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C12" w:rsidRPr="00FD5C12" w:rsidRDefault="00FD5C12" w:rsidP="00FD5C12">
      <w:pPr>
        <w:ind w:left="11340"/>
        <w:rPr>
          <w:color w:val="000000"/>
        </w:rPr>
      </w:pPr>
      <w:r w:rsidRPr="00FD5C12">
        <w:rPr>
          <w:color w:val="000000"/>
        </w:rPr>
        <w:t xml:space="preserve">Приложение </w:t>
      </w:r>
    </w:p>
    <w:p w:rsidR="00FD5C12" w:rsidRPr="00FD5C12" w:rsidRDefault="00FD5C12" w:rsidP="00FD5C12">
      <w:pPr>
        <w:ind w:left="11340"/>
        <w:rPr>
          <w:color w:val="000000"/>
        </w:rPr>
      </w:pPr>
      <w:r w:rsidRPr="00FD5C12">
        <w:rPr>
          <w:color w:val="000000"/>
        </w:rPr>
        <w:t xml:space="preserve">к постановлению администрации </w:t>
      </w:r>
    </w:p>
    <w:p w:rsidR="00FD5C12" w:rsidRPr="00FD5C12" w:rsidRDefault="00FD5C12" w:rsidP="00FD5C12">
      <w:pPr>
        <w:ind w:left="11340"/>
        <w:rPr>
          <w:color w:val="000000"/>
        </w:rPr>
      </w:pPr>
      <w:r w:rsidRPr="00FD5C12">
        <w:rPr>
          <w:color w:val="000000"/>
        </w:rPr>
        <w:t>Энгельсского муниципального района</w:t>
      </w:r>
    </w:p>
    <w:p w:rsidR="00FD5C12" w:rsidRPr="004D72B5" w:rsidRDefault="00FD5C12" w:rsidP="00FD5C12">
      <w:pPr>
        <w:ind w:left="11340"/>
        <w:rPr>
          <w:b/>
          <w:color w:val="000000"/>
        </w:rPr>
      </w:pPr>
      <w:r w:rsidRPr="004D72B5">
        <w:rPr>
          <w:b/>
          <w:bCs/>
          <w:color w:val="000000"/>
        </w:rPr>
        <w:t xml:space="preserve">от </w:t>
      </w:r>
      <w:r w:rsidR="004D72B5" w:rsidRPr="004D72B5">
        <w:rPr>
          <w:b/>
          <w:bCs/>
          <w:color w:val="000000"/>
        </w:rPr>
        <w:t>25.05.2023 года № 2910</w:t>
      </w:r>
    </w:p>
    <w:p w:rsidR="00FD5C12" w:rsidRPr="00217C27" w:rsidRDefault="00FD5C12" w:rsidP="00FD5C12">
      <w:pPr>
        <w:jc w:val="center"/>
        <w:rPr>
          <w:b/>
          <w:bCs/>
          <w:color w:val="000000"/>
          <w:sz w:val="23"/>
          <w:szCs w:val="23"/>
        </w:rPr>
      </w:pPr>
      <w:r w:rsidRPr="00217C27">
        <w:rPr>
          <w:b/>
          <w:bCs/>
          <w:color w:val="000000"/>
          <w:sz w:val="23"/>
          <w:szCs w:val="23"/>
        </w:rPr>
        <w:t>4. Система программных мероприятий</w:t>
      </w:r>
    </w:p>
    <w:p w:rsidR="00FD5C12" w:rsidRPr="00217C27" w:rsidRDefault="00FD5C12" w:rsidP="00FD5C12">
      <w:pPr>
        <w:rPr>
          <w:color w:val="000000"/>
          <w:sz w:val="23"/>
          <w:szCs w:val="23"/>
        </w:rPr>
      </w:pPr>
      <w:r w:rsidRPr="00217C27">
        <w:rPr>
          <w:color w:val="000000"/>
          <w:sz w:val="23"/>
          <w:szCs w:val="23"/>
        </w:rPr>
        <w:t>Система программных мероприятий включает взаимоувязанные социально-экономические, производственные, организационно-хозяйственные и другие мероприятия, обеспечивающие достижение программных целей.</w:t>
      </w:r>
    </w:p>
    <w:p w:rsidR="00FD5C12" w:rsidRPr="00217C27" w:rsidRDefault="00FD5C12" w:rsidP="00FD5C12">
      <w:pPr>
        <w:rPr>
          <w:color w:val="000000"/>
          <w:sz w:val="23"/>
          <w:szCs w:val="23"/>
        </w:rPr>
      </w:pPr>
      <w:r w:rsidRPr="00217C27">
        <w:rPr>
          <w:color w:val="000000"/>
          <w:sz w:val="23"/>
          <w:szCs w:val="23"/>
        </w:rPr>
        <w:t xml:space="preserve">Реализация Программы предполагает осуществление следующих мероприятий:  </w:t>
      </w:r>
    </w:p>
    <w:p w:rsidR="00C75BE4" w:rsidRPr="00217C27" w:rsidRDefault="00C75BE4">
      <w:pPr>
        <w:rPr>
          <w:sz w:val="23"/>
          <w:szCs w:val="23"/>
        </w:rPr>
      </w:pPr>
    </w:p>
    <w:tbl>
      <w:tblPr>
        <w:tblW w:w="16019"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3004"/>
        <w:gridCol w:w="850"/>
        <w:gridCol w:w="1134"/>
        <w:gridCol w:w="851"/>
        <w:gridCol w:w="850"/>
        <w:gridCol w:w="851"/>
        <w:gridCol w:w="850"/>
        <w:gridCol w:w="851"/>
        <w:gridCol w:w="823"/>
        <w:gridCol w:w="993"/>
        <w:gridCol w:w="992"/>
        <w:gridCol w:w="1019"/>
        <w:gridCol w:w="1107"/>
        <w:gridCol w:w="1276"/>
      </w:tblGrid>
      <w:tr w:rsidR="00217C27" w:rsidRPr="00217C27" w:rsidTr="00217C27">
        <w:trPr>
          <w:trHeight w:val="20"/>
          <w:jc w:val="center"/>
        </w:trPr>
        <w:tc>
          <w:tcPr>
            <w:tcW w:w="568" w:type="dxa"/>
            <w:shd w:val="clear" w:color="auto" w:fill="auto"/>
            <w:noWrap/>
            <w:vAlign w:val="bottom"/>
            <w:hideMark/>
          </w:tcPr>
          <w:p w:rsidR="00FD5C12" w:rsidRPr="00217C27" w:rsidRDefault="00FD5C12" w:rsidP="00EA27DC">
            <w:pPr>
              <w:jc w:val="center"/>
              <w:rPr>
                <w:b/>
                <w:bCs/>
                <w:color w:val="000000"/>
                <w:sz w:val="15"/>
                <w:szCs w:val="15"/>
              </w:rPr>
            </w:pPr>
            <w:r w:rsidRPr="00217C27">
              <w:rPr>
                <w:b/>
                <w:bCs/>
                <w:color w:val="000000"/>
                <w:sz w:val="15"/>
                <w:szCs w:val="15"/>
              </w:rPr>
              <w:t xml:space="preserve">№ </w:t>
            </w:r>
            <w:proofErr w:type="spellStart"/>
            <w:r w:rsidRPr="00217C27">
              <w:rPr>
                <w:b/>
                <w:bCs/>
                <w:color w:val="000000"/>
                <w:sz w:val="15"/>
                <w:szCs w:val="15"/>
              </w:rPr>
              <w:t>п</w:t>
            </w:r>
            <w:proofErr w:type="spellEnd"/>
            <w:r w:rsidRPr="00217C27">
              <w:rPr>
                <w:b/>
                <w:bCs/>
                <w:color w:val="000000"/>
                <w:sz w:val="15"/>
                <w:szCs w:val="15"/>
              </w:rPr>
              <w:t>/</w:t>
            </w:r>
            <w:proofErr w:type="spellStart"/>
            <w:r w:rsidRPr="00217C27">
              <w:rPr>
                <w:b/>
                <w:bCs/>
                <w:color w:val="000000"/>
                <w:sz w:val="15"/>
                <w:szCs w:val="15"/>
              </w:rPr>
              <w:t>п</w:t>
            </w:r>
            <w:proofErr w:type="spellEnd"/>
          </w:p>
        </w:tc>
        <w:tc>
          <w:tcPr>
            <w:tcW w:w="3004" w:type="dxa"/>
            <w:shd w:val="clear" w:color="auto" w:fill="auto"/>
            <w:noWrap/>
            <w:vAlign w:val="bottom"/>
            <w:hideMark/>
          </w:tcPr>
          <w:p w:rsidR="00FD5C12" w:rsidRPr="00217C27" w:rsidRDefault="00FD5C12" w:rsidP="00EA27DC">
            <w:pPr>
              <w:jc w:val="center"/>
              <w:rPr>
                <w:b/>
                <w:bCs/>
                <w:color w:val="000000"/>
                <w:sz w:val="15"/>
                <w:szCs w:val="15"/>
              </w:rPr>
            </w:pPr>
            <w:r w:rsidRPr="00217C27">
              <w:rPr>
                <w:b/>
                <w:bCs/>
                <w:color w:val="000000"/>
                <w:sz w:val="15"/>
                <w:szCs w:val="15"/>
              </w:rPr>
              <w:t>Наименование мероприятия</w:t>
            </w:r>
          </w:p>
        </w:tc>
        <w:tc>
          <w:tcPr>
            <w:tcW w:w="850" w:type="dxa"/>
            <w:shd w:val="clear" w:color="auto" w:fill="auto"/>
            <w:vAlign w:val="center"/>
            <w:hideMark/>
          </w:tcPr>
          <w:p w:rsidR="00FD5C12" w:rsidRPr="00217C27" w:rsidRDefault="00FD5C12" w:rsidP="00EA27DC">
            <w:pPr>
              <w:jc w:val="center"/>
              <w:rPr>
                <w:b/>
                <w:bCs/>
                <w:color w:val="000000"/>
                <w:sz w:val="15"/>
                <w:szCs w:val="15"/>
              </w:rPr>
            </w:pPr>
            <w:r w:rsidRPr="00217C27">
              <w:rPr>
                <w:b/>
                <w:bCs/>
                <w:color w:val="000000"/>
                <w:sz w:val="15"/>
                <w:szCs w:val="15"/>
              </w:rPr>
              <w:t>Срок исполнения</w:t>
            </w:r>
          </w:p>
        </w:tc>
        <w:tc>
          <w:tcPr>
            <w:tcW w:w="1134" w:type="dxa"/>
            <w:shd w:val="clear" w:color="auto" w:fill="auto"/>
            <w:vAlign w:val="center"/>
            <w:hideMark/>
          </w:tcPr>
          <w:p w:rsidR="00FD5C12" w:rsidRPr="00217C27" w:rsidRDefault="00FD5C12" w:rsidP="00EA27DC">
            <w:pPr>
              <w:jc w:val="center"/>
              <w:rPr>
                <w:b/>
                <w:bCs/>
                <w:color w:val="000000"/>
                <w:sz w:val="15"/>
                <w:szCs w:val="15"/>
              </w:rPr>
            </w:pPr>
            <w:r w:rsidRPr="00217C27">
              <w:rPr>
                <w:b/>
                <w:bCs/>
                <w:color w:val="000000"/>
                <w:sz w:val="15"/>
                <w:szCs w:val="15"/>
              </w:rPr>
              <w:t xml:space="preserve">Источник финансирования </w:t>
            </w:r>
          </w:p>
        </w:tc>
        <w:tc>
          <w:tcPr>
            <w:tcW w:w="8080" w:type="dxa"/>
            <w:gridSpan w:val="9"/>
            <w:shd w:val="clear" w:color="auto" w:fill="auto"/>
            <w:noWrap/>
            <w:vAlign w:val="center"/>
            <w:hideMark/>
          </w:tcPr>
          <w:p w:rsidR="00FD5C12" w:rsidRPr="00217C27" w:rsidRDefault="00FD5C12" w:rsidP="00EA27DC">
            <w:pPr>
              <w:jc w:val="center"/>
              <w:rPr>
                <w:b/>
                <w:bCs/>
                <w:color w:val="000000"/>
                <w:sz w:val="15"/>
                <w:szCs w:val="15"/>
              </w:rPr>
            </w:pPr>
            <w:r w:rsidRPr="00217C27">
              <w:rPr>
                <w:b/>
                <w:bCs/>
                <w:color w:val="000000"/>
                <w:sz w:val="15"/>
                <w:szCs w:val="15"/>
              </w:rPr>
              <w:t>Объем финансирования</w:t>
            </w:r>
          </w:p>
        </w:tc>
        <w:tc>
          <w:tcPr>
            <w:tcW w:w="1107" w:type="dxa"/>
            <w:shd w:val="clear" w:color="auto" w:fill="auto"/>
            <w:noWrap/>
            <w:vAlign w:val="center"/>
            <w:hideMark/>
          </w:tcPr>
          <w:p w:rsidR="00FD5C12" w:rsidRPr="00217C27" w:rsidRDefault="00FD5C12" w:rsidP="00EA27DC">
            <w:pPr>
              <w:jc w:val="center"/>
              <w:rPr>
                <w:b/>
                <w:bCs/>
                <w:color w:val="000000"/>
                <w:sz w:val="15"/>
                <w:szCs w:val="15"/>
              </w:rPr>
            </w:pPr>
            <w:r w:rsidRPr="00217C27">
              <w:rPr>
                <w:b/>
                <w:bCs/>
                <w:color w:val="000000"/>
                <w:sz w:val="15"/>
                <w:szCs w:val="15"/>
              </w:rPr>
              <w:t>Исполнители</w:t>
            </w:r>
          </w:p>
        </w:tc>
        <w:tc>
          <w:tcPr>
            <w:tcW w:w="1276" w:type="dxa"/>
            <w:shd w:val="clear" w:color="auto" w:fill="auto"/>
            <w:noWrap/>
            <w:vAlign w:val="center"/>
            <w:hideMark/>
          </w:tcPr>
          <w:p w:rsidR="00FD5C12" w:rsidRPr="00217C27" w:rsidRDefault="00FD5C12" w:rsidP="00EA27DC">
            <w:pPr>
              <w:jc w:val="center"/>
              <w:rPr>
                <w:b/>
                <w:bCs/>
                <w:color w:val="000000"/>
                <w:sz w:val="15"/>
                <w:szCs w:val="15"/>
              </w:rPr>
            </w:pPr>
            <w:r w:rsidRPr="00217C27">
              <w:rPr>
                <w:b/>
                <w:bCs/>
                <w:color w:val="000000"/>
                <w:sz w:val="15"/>
                <w:szCs w:val="15"/>
              </w:rPr>
              <w:t>Ожидаемые результаты</w:t>
            </w:r>
          </w:p>
        </w:tc>
      </w:tr>
      <w:tr w:rsidR="00217C27" w:rsidRPr="00217C27" w:rsidTr="00217C27">
        <w:trPr>
          <w:trHeight w:val="20"/>
          <w:jc w:val="center"/>
        </w:trPr>
        <w:tc>
          <w:tcPr>
            <w:tcW w:w="568" w:type="dxa"/>
            <w:shd w:val="clear" w:color="auto" w:fill="auto"/>
            <w:noWrap/>
            <w:vAlign w:val="bottom"/>
            <w:hideMark/>
          </w:tcPr>
          <w:p w:rsidR="00FD5C12" w:rsidRPr="00217C27" w:rsidRDefault="00FD5C12" w:rsidP="00EA27DC">
            <w:pPr>
              <w:jc w:val="center"/>
              <w:rPr>
                <w:b/>
                <w:bCs/>
                <w:color w:val="000000"/>
                <w:sz w:val="15"/>
                <w:szCs w:val="15"/>
              </w:rPr>
            </w:pPr>
            <w:r w:rsidRPr="00217C27">
              <w:rPr>
                <w:b/>
                <w:bCs/>
                <w:color w:val="000000"/>
                <w:sz w:val="15"/>
                <w:szCs w:val="15"/>
              </w:rPr>
              <w:t> </w:t>
            </w:r>
          </w:p>
        </w:tc>
        <w:tc>
          <w:tcPr>
            <w:tcW w:w="3004" w:type="dxa"/>
            <w:shd w:val="clear" w:color="auto" w:fill="auto"/>
            <w:noWrap/>
            <w:vAlign w:val="bottom"/>
            <w:hideMark/>
          </w:tcPr>
          <w:p w:rsidR="00FD5C12" w:rsidRPr="00217C27" w:rsidRDefault="00FD5C12" w:rsidP="00EA27DC">
            <w:pPr>
              <w:jc w:val="center"/>
              <w:rPr>
                <w:b/>
                <w:bCs/>
                <w:color w:val="000000"/>
                <w:sz w:val="15"/>
                <w:szCs w:val="15"/>
              </w:rPr>
            </w:pPr>
            <w:r w:rsidRPr="00217C27">
              <w:rPr>
                <w:b/>
                <w:bCs/>
                <w:color w:val="000000"/>
                <w:sz w:val="15"/>
                <w:szCs w:val="15"/>
              </w:rPr>
              <w:t> </w:t>
            </w:r>
          </w:p>
        </w:tc>
        <w:tc>
          <w:tcPr>
            <w:tcW w:w="850" w:type="dxa"/>
            <w:shd w:val="clear" w:color="auto" w:fill="auto"/>
            <w:noWrap/>
            <w:vAlign w:val="bottom"/>
            <w:hideMark/>
          </w:tcPr>
          <w:p w:rsidR="00FD5C12" w:rsidRPr="00217C27" w:rsidRDefault="00FD5C12" w:rsidP="00EA27DC">
            <w:pPr>
              <w:jc w:val="center"/>
              <w:rPr>
                <w:b/>
                <w:bCs/>
                <w:color w:val="000000"/>
                <w:sz w:val="15"/>
                <w:szCs w:val="15"/>
              </w:rPr>
            </w:pPr>
            <w:r w:rsidRPr="00217C27">
              <w:rPr>
                <w:b/>
                <w:bCs/>
                <w:color w:val="000000"/>
                <w:sz w:val="15"/>
                <w:szCs w:val="15"/>
              </w:rPr>
              <w:t> </w:t>
            </w:r>
          </w:p>
        </w:tc>
        <w:tc>
          <w:tcPr>
            <w:tcW w:w="1134" w:type="dxa"/>
            <w:shd w:val="clear" w:color="auto" w:fill="auto"/>
            <w:noWrap/>
            <w:vAlign w:val="bottom"/>
            <w:hideMark/>
          </w:tcPr>
          <w:p w:rsidR="00FD5C12" w:rsidRPr="00217C27" w:rsidRDefault="00FD5C12" w:rsidP="00EA27DC">
            <w:pPr>
              <w:jc w:val="center"/>
              <w:rPr>
                <w:b/>
                <w:bCs/>
                <w:color w:val="000000"/>
                <w:sz w:val="15"/>
                <w:szCs w:val="15"/>
              </w:rPr>
            </w:pPr>
            <w:r w:rsidRPr="00217C27">
              <w:rPr>
                <w:b/>
                <w:bCs/>
                <w:color w:val="000000"/>
                <w:sz w:val="15"/>
                <w:szCs w:val="15"/>
              </w:rPr>
              <w:t> </w:t>
            </w:r>
          </w:p>
        </w:tc>
        <w:tc>
          <w:tcPr>
            <w:tcW w:w="851" w:type="dxa"/>
            <w:shd w:val="clear" w:color="auto" w:fill="auto"/>
            <w:noWrap/>
            <w:vAlign w:val="bottom"/>
            <w:hideMark/>
          </w:tcPr>
          <w:p w:rsidR="00FD5C12" w:rsidRPr="00217C27" w:rsidRDefault="00FD5C12" w:rsidP="00EA27DC">
            <w:pPr>
              <w:jc w:val="center"/>
              <w:rPr>
                <w:b/>
                <w:bCs/>
                <w:color w:val="000000"/>
                <w:sz w:val="15"/>
                <w:szCs w:val="15"/>
              </w:rPr>
            </w:pPr>
            <w:r w:rsidRPr="00217C27">
              <w:rPr>
                <w:b/>
                <w:bCs/>
                <w:color w:val="000000"/>
                <w:sz w:val="15"/>
                <w:szCs w:val="15"/>
              </w:rPr>
              <w:t>2018 год</w:t>
            </w:r>
          </w:p>
        </w:tc>
        <w:tc>
          <w:tcPr>
            <w:tcW w:w="850" w:type="dxa"/>
            <w:shd w:val="clear" w:color="auto" w:fill="auto"/>
            <w:noWrap/>
            <w:vAlign w:val="bottom"/>
            <w:hideMark/>
          </w:tcPr>
          <w:p w:rsidR="00FD5C12" w:rsidRPr="00217C27" w:rsidRDefault="00FD5C12" w:rsidP="00EA27DC">
            <w:pPr>
              <w:jc w:val="center"/>
              <w:rPr>
                <w:b/>
                <w:bCs/>
                <w:color w:val="000000"/>
                <w:sz w:val="15"/>
                <w:szCs w:val="15"/>
              </w:rPr>
            </w:pPr>
            <w:r w:rsidRPr="00217C27">
              <w:rPr>
                <w:b/>
                <w:bCs/>
                <w:color w:val="000000"/>
                <w:sz w:val="15"/>
                <w:szCs w:val="15"/>
              </w:rPr>
              <w:t>2019 год</w:t>
            </w:r>
          </w:p>
        </w:tc>
        <w:tc>
          <w:tcPr>
            <w:tcW w:w="851" w:type="dxa"/>
            <w:shd w:val="clear" w:color="auto" w:fill="auto"/>
            <w:noWrap/>
            <w:vAlign w:val="bottom"/>
            <w:hideMark/>
          </w:tcPr>
          <w:p w:rsidR="00FD5C12" w:rsidRPr="00217C27" w:rsidRDefault="00FD5C12" w:rsidP="00EA27DC">
            <w:pPr>
              <w:jc w:val="center"/>
              <w:rPr>
                <w:b/>
                <w:bCs/>
                <w:color w:val="000000"/>
                <w:sz w:val="15"/>
                <w:szCs w:val="15"/>
              </w:rPr>
            </w:pPr>
            <w:r w:rsidRPr="00217C27">
              <w:rPr>
                <w:b/>
                <w:bCs/>
                <w:color w:val="000000"/>
                <w:sz w:val="15"/>
                <w:szCs w:val="15"/>
              </w:rPr>
              <w:t>2020 год</w:t>
            </w:r>
          </w:p>
        </w:tc>
        <w:tc>
          <w:tcPr>
            <w:tcW w:w="850" w:type="dxa"/>
            <w:shd w:val="clear" w:color="auto" w:fill="auto"/>
            <w:noWrap/>
            <w:vAlign w:val="bottom"/>
            <w:hideMark/>
          </w:tcPr>
          <w:p w:rsidR="00FD5C12" w:rsidRPr="00217C27" w:rsidRDefault="00FD5C12" w:rsidP="00EA27DC">
            <w:pPr>
              <w:jc w:val="center"/>
              <w:rPr>
                <w:b/>
                <w:bCs/>
                <w:color w:val="000000"/>
                <w:sz w:val="15"/>
                <w:szCs w:val="15"/>
              </w:rPr>
            </w:pPr>
            <w:r w:rsidRPr="00217C27">
              <w:rPr>
                <w:b/>
                <w:bCs/>
                <w:color w:val="000000"/>
                <w:sz w:val="15"/>
                <w:szCs w:val="15"/>
              </w:rPr>
              <w:t>2021 год</w:t>
            </w:r>
          </w:p>
        </w:tc>
        <w:tc>
          <w:tcPr>
            <w:tcW w:w="851" w:type="dxa"/>
            <w:shd w:val="clear" w:color="auto" w:fill="auto"/>
            <w:noWrap/>
            <w:vAlign w:val="bottom"/>
            <w:hideMark/>
          </w:tcPr>
          <w:p w:rsidR="00FD5C12" w:rsidRPr="00217C27" w:rsidRDefault="00FD5C12" w:rsidP="00EA27DC">
            <w:pPr>
              <w:jc w:val="center"/>
              <w:rPr>
                <w:b/>
                <w:bCs/>
                <w:color w:val="000000"/>
                <w:sz w:val="15"/>
                <w:szCs w:val="15"/>
              </w:rPr>
            </w:pPr>
            <w:r w:rsidRPr="00217C27">
              <w:rPr>
                <w:b/>
                <w:bCs/>
                <w:color w:val="000000"/>
                <w:sz w:val="15"/>
                <w:szCs w:val="15"/>
              </w:rPr>
              <w:t>2022 год</w:t>
            </w:r>
          </w:p>
        </w:tc>
        <w:tc>
          <w:tcPr>
            <w:tcW w:w="823" w:type="dxa"/>
            <w:shd w:val="clear" w:color="auto" w:fill="auto"/>
            <w:noWrap/>
            <w:vAlign w:val="bottom"/>
            <w:hideMark/>
          </w:tcPr>
          <w:p w:rsidR="00FD5C12" w:rsidRPr="00217C27" w:rsidRDefault="00FD5C12" w:rsidP="00EA27DC">
            <w:pPr>
              <w:jc w:val="center"/>
              <w:rPr>
                <w:b/>
                <w:bCs/>
                <w:color w:val="000000"/>
                <w:sz w:val="15"/>
                <w:szCs w:val="15"/>
              </w:rPr>
            </w:pPr>
            <w:r w:rsidRPr="00217C27">
              <w:rPr>
                <w:b/>
                <w:bCs/>
                <w:color w:val="000000"/>
                <w:sz w:val="15"/>
                <w:szCs w:val="15"/>
              </w:rPr>
              <w:t>2023 год</w:t>
            </w:r>
          </w:p>
        </w:tc>
        <w:tc>
          <w:tcPr>
            <w:tcW w:w="993" w:type="dxa"/>
            <w:shd w:val="clear" w:color="auto" w:fill="auto"/>
            <w:noWrap/>
            <w:vAlign w:val="bottom"/>
            <w:hideMark/>
          </w:tcPr>
          <w:p w:rsidR="00FD5C12" w:rsidRPr="00217C27" w:rsidRDefault="00FD5C12" w:rsidP="00EA27DC">
            <w:pPr>
              <w:jc w:val="center"/>
              <w:rPr>
                <w:b/>
                <w:bCs/>
                <w:color w:val="000000"/>
                <w:sz w:val="15"/>
                <w:szCs w:val="15"/>
              </w:rPr>
            </w:pPr>
            <w:r w:rsidRPr="00217C27">
              <w:rPr>
                <w:b/>
                <w:bCs/>
                <w:color w:val="000000"/>
                <w:sz w:val="15"/>
                <w:szCs w:val="15"/>
              </w:rPr>
              <w:t xml:space="preserve">2024 год </w:t>
            </w:r>
            <w:r w:rsidRPr="00217C27">
              <w:rPr>
                <w:b/>
                <w:bCs/>
                <w:color w:val="000000"/>
                <w:sz w:val="15"/>
                <w:szCs w:val="15"/>
                <w:lang w:val="en-US"/>
              </w:rPr>
              <w:t>(</w:t>
            </w:r>
            <w:r w:rsidRPr="00217C27">
              <w:rPr>
                <w:b/>
                <w:bCs/>
                <w:color w:val="000000"/>
                <w:sz w:val="14"/>
                <w:szCs w:val="14"/>
              </w:rPr>
              <w:t>прогнозно</w:t>
            </w:r>
            <w:r w:rsidRPr="00217C27">
              <w:rPr>
                <w:b/>
                <w:bCs/>
                <w:color w:val="000000"/>
                <w:sz w:val="15"/>
                <w:szCs w:val="15"/>
              </w:rPr>
              <w:t>)</w:t>
            </w:r>
          </w:p>
        </w:tc>
        <w:tc>
          <w:tcPr>
            <w:tcW w:w="992" w:type="dxa"/>
            <w:shd w:val="clear" w:color="auto" w:fill="auto"/>
            <w:noWrap/>
            <w:vAlign w:val="bottom"/>
            <w:hideMark/>
          </w:tcPr>
          <w:p w:rsidR="00FD5C12" w:rsidRPr="00217C27" w:rsidRDefault="00FD5C12" w:rsidP="00EA27DC">
            <w:pPr>
              <w:jc w:val="center"/>
              <w:rPr>
                <w:b/>
                <w:bCs/>
                <w:color w:val="000000"/>
                <w:sz w:val="15"/>
                <w:szCs w:val="15"/>
              </w:rPr>
            </w:pPr>
            <w:r w:rsidRPr="00217C27">
              <w:rPr>
                <w:b/>
                <w:bCs/>
                <w:color w:val="000000"/>
                <w:sz w:val="15"/>
                <w:szCs w:val="15"/>
              </w:rPr>
              <w:t xml:space="preserve">2025 год </w:t>
            </w:r>
            <w:r w:rsidRPr="00217C27">
              <w:rPr>
                <w:b/>
                <w:bCs/>
                <w:color w:val="000000"/>
                <w:sz w:val="15"/>
                <w:szCs w:val="15"/>
                <w:lang w:val="en-US"/>
              </w:rPr>
              <w:t>(</w:t>
            </w:r>
            <w:r w:rsidRPr="00217C27">
              <w:rPr>
                <w:b/>
                <w:bCs/>
                <w:color w:val="000000"/>
                <w:sz w:val="14"/>
                <w:szCs w:val="14"/>
              </w:rPr>
              <w:t>прогнозно</w:t>
            </w:r>
            <w:r w:rsidRPr="00217C27">
              <w:rPr>
                <w:b/>
                <w:bCs/>
                <w:color w:val="000000"/>
                <w:sz w:val="15"/>
                <w:szCs w:val="15"/>
              </w:rPr>
              <w:t>)</w:t>
            </w:r>
          </w:p>
        </w:tc>
        <w:tc>
          <w:tcPr>
            <w:tcW w:w="1019" w:type="dxa"/>
            <w:shd w:val="clear" w:color="auto" w:fill="auto"/>
            <w:noWrap/>
            <w:vAlign w:val="bottom"/>
            <w:hideMark/>
          </w:tcPr>
          <w:p w:rsidR="00FD5C12" w:rsidRPr="00217C27" w:rsidRDefault="00FD5C12" w:rsidP="00EA27DC">
            <w:pPr>
              <w:jc w:val="center"/>
              <w:rPr>
                <w:b/>
                <w:bCs/>
                <w:color w:val="000000"/>
                <w:sz w:val="15"/>
                <w:szCs w:val="15"/>
              </w:rPr>
            </w:pPr>
            <w:r w:rsidRPr="00217C27">
              <w:rPr>
                <w:b/>
                <w:bCs/>
                <w:color w:val="000000"/>
                <w:sz w:val="15"/>
                <w:szCs w:val="15"/>
              </w:rPr>
              <w:t>ВСЕГО</w:t>
            </w:r>
          </w:p>
        </w:tc>
        <w:tc>
          <w:tcPr>
            <w:tcW w:w="1107" w:type="dxa"/>
            <w:shd w:val="clear" w:color="auto" w:fill="auto"/>
            <w:noWrap/>
            <w:vAlign w:val="bottom"/>
            <w:hideMark/>
          </w:tcPr>
          <w:p w:rsidR="00FD5C12" w:rsidRPr="00217C27" w:rsidRDefault="00FD5C12" w:rsidP="00EA27DC">
            <w:pPr>
              <w:jc w:val="center"/>
              <w:rPr>
                <w:b/>
                <w:bCs/>
                <w:color w:val="000000"/>
                <w:sz w:val="15"/>
                <w:szCs w:val="15"/>
              </w:rPr>
            </w:pPr>
            <w:r w:rsidRPr="00217C27">
              <w:rPr>
                <w:b/>
                <w:bCs/>
                <w:color w:val="000000"/>
                <w:sz w:val="15"/>
                <w:szCs w:val="15"/>
              </w:rPr>
              <w:t> </w:t>
            </w:r>
          </w:p>
        </w:tc>
        <w:tc>
          <w:tcPr>
            <w:tcW w:w="1276" w:type="dxa"/>
            <w:shd w:val="clear" w:color="auto" w:fill="auto"/>
            <w:noWrap/>
            <w:vAlign w:val="bottom"/>
            <w:hideMark/>
          </w:tcPr>
          <w:p w:rsidR="00FD5C12" w:rsidRPr="00217C27" w:rsidRDefault="00FD5C12" w:rsidP="00EA27DC">
            <w:pPr>
              <w:jc w:val="center"/>
              <w:rPr>
                <w:b/>
                <w:bCs/>
                <w:color w:val="000000"/>
                <w:sz w:val="15"/>
                <w:szCs w:val="15"/>
              </w:rPr>
            </w:pPr>
            <w:r w:rsidRPr="00217C27">
              <w:rPr>
                <w:b/>
                <w:bCs/>
                <w:color w:val="000000"/>
                <w:sz w:val="15"/>
                <w:szCs w:val="15"/>
              </w:rPr>
              <w:t> </w:t>
            </w:r>
          </w:p>
        </w:tc>
      </w:tr>
      <w:tr w:rsidR="00FD5C12" w:rsidRPr="00217C27" w:rsidTr="00217C27">
        <w:trPr>
          <w:trHeight w:val="20"/>
          <w:jc w:val="center"/>
        </w:trPr>
        <w:tc>
          <w:tcPr>
            <w:tcW w:w="16019" w:type="dxa"/>
            <w:gridSpan w:val="15"/>
            <w:shd w:val="clear" w:color="auto" w:fill="auto"/>
            <w:noWrap/>
            <w:vAlign w:val="bottom"/>
            <w:hideMark/>
          </w:tcPr>
          <w:p w:rsidR="00FD5C12" w:rsidRPr="00217C27" w:rsidRDefault="00FD5C12" w:rsidP="00EA27DC">
            <w:pPr>
              <w:jc w:val="center"/>
              <w:rPr>
                <w:b/>
                <w:bCs/>
                <w:color w:val="000000"/>
                <w:sz w:val="15"/>
                <w:szCs w:val="15"/>
              </w:rPr>
            </w:pPr>
            <w:r w:rsidRPr="00217C27">
              <w:rPr>
                <w:b/>
                <w:bCs/>
                <w:color w:val="000000"/>
                <w:sz w:val="15"/>
                <w:szCs w:val="15"/>
              </w:rPr>
              <w:t>Раздел 1. Организация межбюджетных отношений с Энгельсским муниципальным районом Саратовской области</w:t>
            </w:r>
          </w:p>
        </w:tc>
      </w:tr>
      <w:tr w:rsidR="00217C27" w:rsidRPr="00217C27" w:rsidTr="00217C27">
        <w:trPr>
          <w:trHeight w:val="20"/>
          <w:jc w:val="center"/>
        </w:trPr>
        <w:tc>
          <w:tcPr>
            <w:tcW w:w="568"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1.1.</w:t>
            </w:r>
          </w:p>
        </w:tc>
        <w:tc>
          <w:tcPr>
            <w:tcW w:w="3004" w:type="dxa"/>
            <w:shd w:val="clear" w:color="auto" w:fill="auto"/>
            <w:vAlign w:val="center"/>
            <w:hideMark/>
          </w:tcPr>
          <w:p w:rsidR="00217C27" w:rsidRDefault="00FD5C12" w:rsidP="00217C27">
            <w:pPr>
              <w:rPr>
                <w:color w:val="000000"/>
                <w:sz w:val="15"/>
                <w:szCs w:val="15"/>
              </w:rPr>
            </w:pPr>
            <w:r w:rsidRPr="00217C27">
              <w:rPr>
                <w:color w:val="000000"/>
                <w:sz w:val="15"/>
                <w:szCs w:val="15"/>
              </w:rPr>
              <w:t>Предоставление иных межбюджетных трансфертов,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городского поселения по осуществлению земельного контроля в соответствии с заключенным соглашением</w:t>
            </w:r>
          </w:p>
          <w:p w:rsidR="00217C27" w:rsidRPr="00217C27" w:rsidRDefault="00217C27" w:rsidP="00217C27">
            <w:pPr>
              <w:rPr>
                <w:color w:val="000000"/>
                <w:sz w:val="15"/>
                <w:szCs w:val="15"/>
              </w:rPr>
            </w:pPr>
          </w:p>
        </w:tc>
        <w:tc>
          <w:tcPr>
            <w:tcW w:w="850" w:type="dxa"/>
            <w:shd w:val="clear" w:color="auto" w:fill="auto"/>
            <w:vAlign w:val="center"/>
            <w:hideMark/>
          </w:tcPr>
          <w:p w:rsidR="00FD5C12" w:rsidRPr="00217C27" w:rsidRDefault="00FD5C12" w:rsidP="00EA27DC">
            <w:pPr>
              <w:jc w:val="center"/>
              <w:rPr>
                <w:color w:val="000000"/>
                <w:sz w:val="15"/>
                <w:szCs w:val="15"/>
              </w:rPr>
            </w:pPr>
            <w:r w:rsidRPr="00217C27">
              <w:rPr>
                <w:color w:val="000000"/>
                <w:sz w:val="15"/>
                <w:szCs w:val="15"/>
              </w:rPr>
              <w:t>2018 - 2025 год</w:t>
            </w:r>
          </w:p>
        </w:tc>
        <w:tc>
          <w:tcPr>
            <w:tcW w:w="1134" w:type="dxa"/>
            <w:shd w:val="clear" w:color="auto" w:fill="auto"/>
            <w:vAlign w:val="center"/>
            <w:hideMark/>
          </w:tcPr>
          <w:p w:rsidR="00FD5C12" w:rsidRPr="00217C27" w:rsidRDefault="00FD5C12" w:rsidP="00EA27DC">
            <w:pPr>
              <w:jc w:val="center"/>
              <w:rPr>
                <w:color w:val="000000"/>
                <w:sz w:val="15"/>
                <w:szCs w:val="15"/>
              </w:rPr>
            </w:pPr>
            <w:r w:rsidRPr="00217C27">
              <w:rPr>
                <w:color w:val="000000"/>
                <w:sz w:val="15"/>
                <w:szCs w:val="15"/>
              </w:rPr>
              <w:t>бюджет муниципального образования город Энгельс</w:t>
            </w:r>
          </w:p>
        </w:tc>
        <w:tc>
          <w:tcPr>
            <w:tcW w:w="851"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2 013,3 </w:t>
            </w:r>
          </w:p>
        </w:tc>
        <w:tc>
          <w:tcPr>
            <w:tcW w:w="850"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1 926,5 </w:t>
            </w:r>
          </w:p>
        </w:tc>
        <w:tc>
          <w:tcPr>
            <w:tcW w:w="851"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2 497,6 </w:t>
            </w:r>
          </w:p>
        </w:tc>
        <w:tc>
          <w:tcPr>
            <w:tcW w:w="850"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2 950,8 </w:t>
            </w:r>
          </w:p>
        </w:tc>
        <w:tc>
          <w:tcPr>
            <w:tcW w:w="851"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3 376,2 </w:t>
            </w:r>
          </w:p>
        </w:tc>
        <w:tc>
          <w:tcPr>
            <w:tcW w:w="823"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2 453,0 </w:t>
            </w:r>
          </w:p>
        </w:tc>
        <w:tc>
          <w:tcPr>
            <w:tcW w:w="993"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2 579,6 </w:t>
            </w:r>
          </w:p>
        </w:tc>
        <w:tc>
          <w:tcPr>
            <w:tcW w:w="992"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2 675,2 </w:t>
            </w:r>
          </w:p>
        </w:tc>
        <w:tc>
          <w:tcPr>
            <w:tcW w:w="1019" w:type="dxa"/>
            <w:shd w:val="clear" w:color="auto" w:fill="auto"/>
            <w:noWrap/>
            <w:vAlign w:val="center"/>
            <w:hideMark/>
          </w:tcPr>
          <w:p w:rsidR="00FD5C12" w:rsidRPr="00217C27" w:rsidRDefault="00FD5C12" w:rsidP="00EA27DC">
            <w:pPr>
              <w:jc w:val="center"/>
              <w:rPr>
                <w:b/>
                <w:bCs/>
                <w:color w:val="000000"/>
                <w:sz w:val="15"/>
                <w:szCs w:val="15"/>
              </w:rPr>
            </w:pPr>
            <w:r w:rsidRPr="00217C27">
              <w:rPr>
                <w:b/>
                <w:bCs/>
                <w:color w:val="000000"/>
                <w:sz w:val="15"/>
                <w:szCs w:val="15"/>
              </w:rPr>
              <w:t xml:space="preserve">20 472,2 </w:t>
            </w:r>
          </w:p>
        </w:tc>
        <w:tc>
          <w:tcPr>
            <w:tcW w:w="1107" w:type="dxa"/>
            <w:vMerge w:val="restart"/>
            <w:shd w:val="clear" w:color="auto" w:fill="auto"/>
            <w:vAlign w:val="center"/>
            <w:hideMark/>
          </w:tcPr>
          <w:p w:rsidR="00FD5C12" w:rsidRPr="00217C27" w:rsidRDefault="00FD5C12" w:rsidP="00EA27DC">
            <w:pPr>
              <w:jc w:val="center"/>
              <w:rPr>
                <w:color w:val="000000"/>
                <w:sz w:val="15"/>
                <w:szCs w:val="15"/>
              </w:rPr>
            </w:pPr>
            <w:r w:rsidRPr="00217C27">
              <w:rPr>
                <w:color w:val="000000"/>
                <w:sz w:val="15"/>
                <w:szCs w:val="15"/>
              </w:rPr>
              <w:t>комитет финансов администрации Энгельсского муниципального района</w:t>
            </w:r>
          </w:p>
        </w:tc>
        <w:tc>
          <w:tcPr>
            <w:tcW w:w="1276" w:type="dxa"/>
            <w:vMerge w:val="restart"/>
            <w:shd w:val="clear" w:color="auto" w:fill="auto"/>
            <w:vAlign w:val="center"/>
            <w:hideMark/>
          </w:tcPr>
          <w:p w:rsidR="00FD5C12" w:rsidRPr="00217C27" w:rsidRDefault="00FD5C12" w:rsidP="00EA27DC">
            <w:pPr>
              <w:jc w:val="center"/>
              <w:rPr>
                <w:color w:val="000000"/>
                <w:sz w:val="15"/>
                <w:szCs w:val="15"/>
              </w:rPr>
            </w:pPr>
            <w:r w:rsidRPr="00217C27">
              <w:rPr>
                <w:color w:val="000000"/>
                <w:sz w:val="15"/>
                <w:szCs w:val="15"/>
              </w:rPr>
              <w:t>исполнение расходных обязательств по предоставлению иных межбюджетных трансфертов в размере 100,0%, отсутствие кредиторской задолженности на конец финансового года</w:t>
            </w:r>
          </w:p>
        </w:tc>
      </w:tr>
      <w:tr w:rsidR="00217C27" w:rsidRPr="00217C27" w:rsidTr="00217C27">
        <w:trPr>
          <w:trHeight w:val="20"/>
          <w:jc w:val="center"/>
        </w:trPr>
        <w:tc>
          <w:tcPr>
            <w:tcW w:w="568"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1.2.</w:t>
            </w:r>
          </w:p>
        </w:tc>
        <w:tc>
          <w:tcPr>
            <w:tcW w:w="3004" w:type="dxa"/>
            <w:shd w:val="clear" w:color="auto" w:fill="auto"/>
            <w:vAlign w:val="center"/>
            <w:hideMark/>
          </w:tcPr>
          <w:p w:rsidR="00217C27" w:rsidRDefault="00FD5C12" w:rsidP="00217C27">
            <w:pPr>
              <w:rPr>
                <w:color w:val="000000"/>
                <w:sz w:val="15"/>
                <w:szCs w:val="15"/>
              </w:rPr>
            </w:pPr>
            <w:r w:rsidRPr="00217C27">
              <w:rPr>
                <w:color w:val="000000"/>
                <w:sz w:val="15"/>
                <w:szCs w:val="15"/>
              </w:rPr>
              <w:t>Предоставление иных межбюджетных трансфертов,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городского поселения в сфере градостроительной деятельности в соответствии с заключенным соглашением</w:t>
            </w:r>
          </w:p>
          <w:p w:rsidR="00217C27" w:rsidRPr="00217C27" w:rsidRDefault="00217C27" w:rsidP="00217C27">
            <w:pPr>
              <w:rPr>
                <w:color w:val="000000"/>
                <w:sz w:val="15"/>
                <w:szCs w:val="15"/>
              </w:rPr>
            </w:pPr>
          </w:p>
        </w:tc>
        <w:tc>
          <w:tcPr>
            <w:tcW w:w="850" w:type="dxa"/>
            <w:shd w:val="clear" w:color="auto" w:fill="auto"/>
            <w:vAlign w:val="center"/>
            <w:hideMark/>
          </w:tcPr>
          <w:p w:rsidR="00FD5C12" w:rsidRPr="00217C27" w:rsidRDefault="00FD5C12" w:rsidP="00EA27DC">
            <w:pPr>
              <w:jc w:val="center"/>
              <w:rPr>
                <w:color w:val="000000"/>
                <w:sz w:val="15"/>
                <w:szCs w:val="15"/>
              </w:rPr>
            </w:pPr>
            <w:r w:rsidRPr="00217C27">
              <w:rPr>
                <w:color w:val="000000"/>
                <w:sz w:val="15"/>
                <w:szCs w:val="15"/>
              </w:rPr>
              <w:t>2018 - 2025 год</w:t>
            </w:r>
          </w:p>
        </w:tc>
        <w:tc>
          <w:tcPr>
            <w:tcW w:w="1134" w:type="dxa"/>
            <w:shd w:val="clear" w:color="auto" w:fill="auto"/>
            <w:vAlign w:val="center"/>
            <w:hideMark/>
          </w:tcPr>
          <w:p w:rsidR="00FD5C12" w:rsidRPr="00217C27" w:rsidRDefault="00FD5C12" w:rsidP="00EA27DC">
            <w:pPr>
              <w:jc w:val="center"/>
              <w:rPr>
                <w:color w:val="000000"/>
                <w:sz w:val="15"/>
                <w:szCs w:val="15"/>
              </w:rPr>
            </w:pPr>
            <w:r w:rsidRPr="00217C27">
              <w:rPr>
                <w:color w:val="000000"/>
                <w:sz w:val="15"/>
                <w:szCs w:val="15"/>
              </w:rPr>
              <w:t>бюджет муниципального образования город Энгельс</w:t>
            </w:r>
          </w:p>
        </w:tc>
        <w:tc>
          <w:tcPr>
            <w:tcW w:w="851"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3 691,7 </w:t>
            </w:r>
          </w:p>
        </w:tc>
        <w:tc>
          <w:tcPr>
            <w:tcW w:w="850"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3 428,7 </w:t>
            </w:r>
          </w:p>
        </w:tc>
        <w:tc>
          <w:tcPr>
            <w:tcW w:w="851"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3 781,6 </w:t>
            </w:r>
          </w:p>
        </w:tc>
        <w:tc>
          <w:tcPr>
            <w:tcW w:w="850"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4 564,8 </w:t>
            </w:r>
          </w:p>
        </w:tc>
        <w:tc>
          <w:tcPr>
            <w:tcW w:w="851"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5 372,8 </w:t>
            </w:r>
          </w:p>
        </w:tc>
        <w:tc>
          <w:tcPr>
            <w:tcW w:w="823"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1 572,6 </w:t>
            </w:r>
          </w:p>
        </w:tc>
        <w:tc>
          <w:tcPr>
            <w:tcW w:w="993"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1 655,1 </w:t>
            </w:r>
          </w:p>
        </w:tc>
        <w:tc>
          <w:tcPr>
            <w:tcW w:w="992"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1 717,4 </w:t>
            </w:r>
          </w:p>
        </w:tc>
        <w:tc>
          <w:tcPr>
            <w:tcW w:w="1019" w:type="dxa"/>
            <w:shd w:val="clear" w:color="auto" w:fill="auto"/>
            <w:noWrap/>
            <w:vAlign w:val="center"/>
            <w:hideMark/>
          </w:tcPr>
          <w:p w:rsidR="00FD5C12" w:rsidRPr="00217C27" w:rsidRDefault="00FD5C12" w:rsidP="00EA27DC">
            <w:pPr>
              <w:jc w:val="center"/>
              <w:rPr>
                <w:b/>
                <w:bCs/>
                <w:color w:val="000000"/>
                <w:sz w:val="15"/>
                <w:szCs w:val="15"/>
              </w:rPr>
            </w:pPr>
            <w:r w:rsidRPr="00217C27">
              <w:rPr>
                <w:b/>
                <w:bCs/>
                <w:color w:val="000000"/>
                <w:sz w:val="15"/>
                <w:szCs w:val="15"/>
              </w:rPr>
              <w:t xml:space="preserve">25 784,7 </w:t>
            </w:r>
          </w:p>
        </w:tc>
        <w:tc>
          <w:tcPr>
            <w:tcW w:w="1107" w:type="dxa"/>
            <w:vMerge/>
            <w:vAlign w:val="center"/>
            <w:hideMark/>
          </w:tcPr>
          <w:p w:rsidR="00FD5C12" w:rsidRPr="00217C27" w:rsidRDefault="00FD5C12" w:rsidP="00EA27DC">
            <w:pPr>
              <w:rPr>
                <w:color w:val="000000"/>
                <w:sz w:val="15"/>
                <w:szCs w:val="15"/>
              </w:rPr>
            </w:pPr>
          </w:p>
        </w:tc>
        <w:tc>
          <w:tcPr>
            <w:tcW w:w="1276" w:type="dxa"/>
            <w:vMerge/>
            <w:vAlign w:val="center"/>
            <w:hideMark/>
          </w:tcPr>
          <w:p w:rsidR="00FD5C12" w:rsidRPr="00217C27" w:rsidRDefault="00FD5C12" w:rsidP="00EA27DC">
            <w:pPr>
              <w:rPr>
                <w:color w:val="000000"/>
                <w:sz w:val="15"/>
                <w:szCs w:val="15"/>
              </w:rPr>
            </w:pPr>
          </w:p>
        </w:tc>
      </w:tr>
      <w:tr w:rsidR="00217C27" w:rsidRPr="00217C27" w:rsidTr="00217C27">
        <w:trPr>
          <w:trHeight w:val="20"/>
          <w:jc w:val="center"/>
        </w:trPr>
        <w:tc>
          <w:tcPr>
            <w:tcW w:w="568"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1.3.</w:t>
            </w:r>
          </w:p>
        </w:tc>
        <w:tc>
          <w:tcPr>
            <w:tcW w:w="3004" w:type="dxa"/>
            <w:shd w:val="clear" w:color="auto" w:fill="auto"/>
            <w:vAlign w:val="center"/>
            <w:hideMark/>
          </w:tcPr>
          <w:p w:rsidR="00217C27" w:rsidRDefault="00FD5C12" w:rsidP="00217C27">
            <w:pPr>
              <w:rPr>
                <w:color w:val="000000"/>
                <w:sz w:val="15"/>
                <w:szCs w:val="15"/>
              </w:rPr>
            </w:pPr>
            <w:r w:rsidRPr="00217C27">
              <w:rPr>
                <w:color w:val="000000"/>
                <w:sz w:val="15"/>
                <w:szCs w:val="15"/>
              </w:rPr>
              <w:t>Предоставление иных межбюджетных трансфертов, передаваемых бюджету Энгельсского муниципального района из бюджета муниципального образования город Энгельс на финансовое обеспечение деятельности аварийно-спасательного формирования - муниципального учреждения "Энгельс-Спас" в соответствии с заключенным соглашением</w:t>
            </w:r>
          </w:p>
          <w:p w:rsidR="00217C27" w:rsidRPr="00217C27" w:rsidRDefault="00217C27" w:rsidP="00217C27">
            <w:pPr>
              <w:rPr>
                <w:color w:val="000000"/>
                <w:sz w:val="15"/>
                <w:szCs w:val="15"/>
              </w:rPr>
            </w:pPr>
          </w:p>
        </w:tc>
        <w:tc>
          <w:tcPr>
            <w:tcW w:w="850" w:type="dxa"/>
            <w:shd w:val="clear" w:color="auto" w:fill="auto"/>
            <w:vAlign w:val="center"/>
            <w:hideMark/>
          </w:tcPr>
          <w:p w:rsidR="00FD5C12" w:rsidRPr="00217C27" w:rsidRDefault="00FD5C12" w:rsidP="00EA27DC">
            <w:pPr>
              <w:jc w:val="center"/>
              <w:rPr>
                <w:color w:val="000000"/>
                <w:sz w:val="15"/>
                <w:szCs w:val="15"/>
              </w:rPr>
            </w:pPr>
            <w:r w:rsidRPr="00217C27">
              <w:rPr>
                <w:color w:val="000000"/>
                <w:sz w:val="15"/>
                <w:szCs w:val="15"/>
              </w:rPr>
              <w:t>2018 - 2019 год</w:t>
            </w:r>
          </w:p>
        </w:tc>
        <w:tc>
          <w:tcPr>
            <w:tcW w:w="1134" w:type="dxa"/>
            <w:shd w:val="clear" w:color="auto" w:fill="auto"/>
            <w:vAlign w:val="center"/>
            <w:hideMark/>
          </w:tcPr>
          <w:p w:rsidR="00FD5C12" w:rsidRPr="00217C27" w:rsidRDefault="00FD5C12" w:rsidP="00EA27DC">
            <w:pPr>
              <w:jc w:val="center"/>
              <w:rPr>
                <w:color w:val="000000"/>
                <w:sz w:val="15"/>
                <w:szCs w:val="15"/>
              </w:rPr>
            </w:pPr>
            <w:r w:rsidRPr="00217C27">
              <w:rPr>
                <w:color w:val="000000"/>
                <w:sz w:val="15"/>
                <w:szCs w:val="15"/>
              </w:rPr>
              <w:t>бюджет муниципального образования город Энгельс</w:t>
            </w:r>
          </w:p>
        </w:tc>
        <w:tc>
          <w:tcPr>
            <w:tcW w:w="851"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11 905,4 </w:t>
            </w:r>
          </w:p>
        </w:tc>
        <w:tc>
          <w:tcPr>
            <w:tcW w:w="850"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11 968,7 </w:t>
            </w:r>
          </w:p>
        </w:tc>
        <w:tc>
          <w:tcPr>
            <w:tcW w:w="851"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0,0 </w:t>
            </w:r>
          </w:p>
        </w:tc>
        <w:tc>
          <w:tcPr>
            <w:tcW w:w="850"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0,0 </w:t>
            </w:r>
          </w:p>
        </w:tc>
        <w:tc>
          <w:tcPr>
            <w:tcW w:w="851"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0,0 </w:t>
            </w:r>
          </w:p>
        </w:tc>
        <w:tc>
          <w:tcPr>
            <w:tcW w:w="823"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0,0 </w:t>
            </w:r>
          </w:p>
        </w:tc>
        <w:tc>
          <w:tcPr>
            <w:tcW w:w="993"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0,0 </w:t>
            </w:r>
          </w:p>
        </w:tc>
        <w:tc>
          <w:tcPr>
            <w:tcW w:w="992"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0,0 </w:t>
            </w:r>
          </w:p>
        </w:tc>
        <w:tc>
          <w:tcPr>
            <w:tcW w:w="1019" w:type="dxa"/>
            <w:shd w:val="clear" w:color="auto" w:fill="auto"/>
            <w:noWrap/>
            <w:vAlign w:val="center"/>
            <w:hideMark/>
          </w:tcPr>
          <w:p w:rsidR="00FD5C12" w:rsidRPr="00217C27" w:rsidRDefault="00FD5C12" w:rsidP="00EA27DC">
            <w:pPr>
              <w:jc w:val="center"/>
              <w:rPr>
                <w:b/>
                <w:bCs/>
                <w:color w:val="000000"/>
                <w:sz w:val="15"/>
                <w:szCs w:val="15"/>
              </w:rPr>
            </w:pPr>
            <w:r w:rsidRPr="00217C27">
              <w:rPr>
                <w:b/>
                <w:bCs/>
                <w:color w:val="000000"/>
                <w:sz w:val="15"/>
                <w:szCs w:val="15"/>
              </w:rPr>
              <w:t xml:space="preserve">23 874,1 </w:t>
            </w:r>
          </w:p>
        </w:tc>
        <w:tc>
          <w:tcPr>
            <w:tcW w:w="1107" w:type="dxa"/>
            <w:vMerge/>
            <w:vAlign w:val="center"/>
            <w:hideMark/>
          </w:tcPr>
          <w:p w:rsidR="00FD5C12" w:rsidRPr="00217C27" w:rsidRDefault="00FD5C12" w:rsidP="00EA27DC">
            <w:pPr>
              <w:rPr>
                <w:color w:val="000000"/>
                <w:sz w:val="15"/>
                <w:szCs w:val="15"/>
              </w:rPr>
            </w:pPr>
          </w:p>
        </w:tc>
        <w:tc>
          <w:tcPr>
            <w:tcW w:w="1276" w:type="dxa"/>
            <w:vMerge/>
            <w:vAlign w:val="center"/>
            <w:hideMark/>
          </w:tcPr>
          <w:p w:rsidR="00FD5C12" w:rsidRPr="00217C27" w:rsidRDefault="00FD5C12" w:rsidP="00EA27DC">
            <w:pPr>
              <w:rPr>
                <w:color w:val="000000"/>
                <w:sz w:val="15"/>
                <w:szCs w:val="15"/>
              </w:rPr>
            </w:pPr>
          </w:p>
        </w:tc>
      </w:tr>
      <w:tr w:rsidR="00217C27" w:rsidRPr="00217C27" w:rsidTr="00217C27">
        <w:trPr>
          <w:trHeight w:val="20"/>
          <w:jc w:val="center"/>
        </w:trPr>
        <w:tc>
          <w:tcPr>
            <w:tcW w:w="568"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1.4.</w:t>
            </w:r>
          </w:p>
        </w:tc>
        <w:tc>
          <w:tcPr>
            <w:tcW w:w="3004" w:type="dxa"/>
            <w:shd w:val="clear" w:color="auto" w:fill="auto"/>
            <w:vAlign w:val="center"/>
            <w:hideMark/>
          </w:tcPr>
          <w:p w:rsidR="00FD5C12" w:rsidRDefault="00FD5C12" w:rsidP="00EA27DC">
            <w:pPr>
              <w:rPr>
                <w:color w:val="000000"/>
                <w:sz w:val="15"/>
                <w:szCs w:val="15"/>
              </w:rPr>
            </w:pPr>
            <w:r w:rsidRPr="00217C27">
              <w:rPr>
                <w:color w:val="000000"/>
                <w:sz w:val="15"/>
                <w:szCs w:val="15"/>
              </w:rPr>
              <w:t xml:space="preserve">Предоставление иных межбюджетных трансфертов,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городского поселения в части участия в предупреждении и ликвидации последствий чрезвычайных ситуаций в </w:t>
            </w:r>
            <w:r w:rsidRPr="00217C27">
              <w:rPr>
                <w:color w:val="000000"/>
                <w:sz w:val="15"/>
                <w:szCs w:val="15"/>
              </w:rPr>
              <w:lastRenderedPageBreak/>
              <w:t>границах муниципального образования город Энгельс</w:t>
            </w:r>
            <w:proofErr w:type="gramStart"/>
            <w:r w:rsidRPr="00217C27">
              <w:rPr>
                <w:color w:val="000000"/>
                <w:sz w:val="15"/>
                <w:szCs w:val="15"/>
              </w:rPr>
              <w:t xml:space="preserve"> ,</w:t>
            </w:r>
            <w:proofErr w:type="gramEnd"/>
            <w:r w:rsidRPr="00217C27">
              <w:rPr>
                <w:color w:val="000000"/>
                <w:sz w:val="15"/>
                <w:szCs w:val="15"/>
              </w:rPr>
              <w:t xml:space="preserve"> организации и осуществления мероприятий по гражданской обороне, защите населения и территории поселения от чрезвычайных ситуаций природного и техногенного характера в соответствии с заключенным соглашением</w:t>
            </w:r>
          </w:p>
          <w:p w:rsidR="00217C27" w:rsidRPr="00217C27" w:rsidRDefault="00217C27" w:rsidP="00EA27DC">
            <w:pPr>
              <w:rPr>
                <w:color w:val="000000"/>
                <w:sz w:val="15"/>
                <w:szCs w:val="15"/>
              </w:rPr>
            </w:pPr>
          </w:p>
        </w:tc>
        <w:tc>
          <w:tcPr>
            <w:tcW w:w="850" w:type="dxa"/>
            <w:shd w:val="clear" w:color="auto" w:fill="auto"/>
            <w:vAlign w:val="center"/>
            <w:hideMark/>
          </w:tcPr>
          <w:p w:rsidR="00FD5C12" w:rsidRPr="00217C27" w:rsidRDefault="00FD5C12" w:rsidP="00EA27DC">
            <w:pPr>
              <w:jc w:val="center"/>
              <w:rPr>
                <w:color w:val="000000"/>
                <w:sz w:val="15"/>
                <w:szCs w:val="15"/>
              </w:rPr>
            </w:pPr>
            <w:r w:rsidRPr="00217C27">
              <w:rPr>
                <w:color w:val="000000"/>
                <w:sz w:val="15"/>
                <w:szCs w:val="15"/>
              </w:rPr>
              <w:lastRenderedPageBreak/>
              <w:t>2018 - 2025 год</w:t>
            </w:r>
          </w:p>
        </w:tc>
        <w:tc>
          <w:tcPr>
            <w:tcW w:w="1134" w:type="dxa"/>
            <w:shd w:val="clear" w:color="auto" w:fill="auto"/>
            <w:vAlign w:val="center"/>
            <w:hideMark/>
          </w:tcPr>
          <w:p w:rsidR="00FD5C12" w:rsidRPr="00217C27" w:rsidRDefault="00FD5C12" w:rsidP="00EA27DC">
            <w:pPr>
              <w:jc w:val="center"/>
              <w:rPr>
                <w:color w:val="000000"/>
                <w:sz w:val="15"/>
                <w:szCs w:val="15"/>
              </w:rPr>
            </w:pPr>
            <w:r w:rsidRPr="00217C27">
              <w:rPr>
                <w:color w:val="000000"/>
                <w:sz w:val="15"/>
                <w:szCs w:val="15"/>
              </w:rPr>
              <w:t>бюджет муниципального образования город Энгельс</w:t>
            </w:r>
          </w:p>
        </w:tc>
        <w:tc>
          <w:tcPr>
            <w:tcW w:w="851"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695,6 </w:t>
            </w:r>
          </w:p>
        </w:tc>
        <w:tc>
          <w:tcPr>
            <w:tcW w:w="850"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751,7 </w:t>
            </w:r>
          </w:p>
        </w:tc>
        <w:tc>
          <w:tcPr>
            <w:tcW w:w="851"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1 430,0 </w:t>
            </w:r>
          </w:p>
        </w:tc>
        <w:tc>
          <w:tcPr>
            <w:tcW w:w="850"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4 436,7 </w:t>
            </w:r>
          </w:p>
        </w:tc>
        <w:tc>
          <w:tcPr>
            <w:tcW w:w="851"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4 175,9 </w:t>
            </w:r>
          </w:p>
        </w:tc>
        <w:tc>
          <w:tcPr>
            <w:tcW w:w="823"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2 662,9 </w:t>
            </w:r>
          </w:p>
        </w:tc>
        <w:tc>
          <w:tcPr>
            <w:tcW w:w="993"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2 177,9 </w:t>
            </w:r>
          </w:p>
        </w:tc>
        <w:tc>
          <w:tcPr>
            <w:tcW w:w="992"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2 261,0 </w:t>
            </w:r>
          </w:p>
        </w:tc>
        <w:tc>
          <w:tcPr>
            <w:tcW w:w="1019" w:type="dxa"/>
            <w:shd w:val="clear" w:color="auto" w:fill="auto"/>
            <w:noWrap/>
            <w:vAlign w:val="center"/>
            <w:hideMark/>
          </w:tcPr>
          <w:p w:rsidR="00FD5C12" w:rsidRPr="00217C27" w:rsidRDefault="00FD5C12" w:rsidP="00EA27DC">
            <w:pPr>
              <w:jc w:val="center"/>
              <w:rPr>
                <w:b/>
                <w:bCs/>
                <w:color w:val="000000"/>
                <w:sz w:val="15"/>
                <w:szCs w:val="15"/>
              </w:rPr>
            </w:pPr>
            <w:r w:rsidRPr="00217C27">
              <w:rPr>
                <w:b/>
                <w:bCs/>
                <w:color w:val="000000"/>
                <w:sz w:val="15"/>
                <w:szCs w:val="15"/>
              </w:rPr>
              <w:t xml:space="preserve">18 591,7 </w:t>
            </w:r>
          </w:p>
        </w:tc>
        <w:tc>
          <w:tcPr>
            <w:tcW w:w="1107" w:type="dxa"/>
            <w:vMerge/>
            <w:vAlign w:val="center"/>
            <w:hideMark/>
          </w:tcPr>
          <w:p w:rsidR="00FD5C12" w:rsidRPr="00217C27" w:rsidRDefault="00FD5C12" w:rsidP="00EA27DC">
            <w:pPr>
              <w:rPr>
                <w:color w:val="000000"/>
                <w:sz w:val="15"/>
                <w:szCs w:val="15"/>
              </w:rPr>
            </w:pPr>
          </w:p>
        </w:tc>
        <w:tc>
          <w:tcPr>
            <w:tcW w:w="1276" w:type="dxa"/>
            <w:vMerge/>
            <w:vAlign w:val="center"/>
            <w:hideMark/>
          </w:tcPr>
          <w:p w:rsidR="00FD5C12" w:rsidRPr="00217C27" w:rsidRDefault="00FD5C12" w:rsidP="00EA27DC">
            <w:pPr>
              <w:rPr>
                <w:color w:val="000000"/>
                <w:sz w:val="15"/>
                <w:szCs w:val="15"/>
              </w:rPr>
            </w:pPr>
          </w:p>
        </w:tc>
      </w:tr>
      <w:tr w:rsidR="00217C27" w:rsidRPr="00217C27" w:rsidTr="00217C27">
        <w:trPr>
          <w:trHeight w:val="20"/>
          <w:jc w:val="center"/>
        </w:trPr>
        <w:tc>
          <w:tcPr>
            <w:tcW w:w="568"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lastRenderedPageBreak/>
              <w:t>1.5.</w:t>
            </w:r>
          </w:p>
        </w:tc>
        <w:tc>
          <w:tcPr>
            <w:tcW w:w="3004" w:type="dxa"/>
            <w:shd w:val="clear" w:color="auto" w:fill="auto"/>
            <w:vAlign w:val="center"/>
            <w:hideMark/>
          </w:tcPr>
          <w:p w:rsidR="00FD5C12" w:rsidRDefault="00FD5C12" w:rsidP="00EA27DC">
            <w:pPr>
              <w:rPr>
                <w:color w:val="000000"/>
                <w:sz w:val="15"/>
                <w:szCs w:val="15"/>
              </w:rPr>
            </w:pPr>
            <w:r w:rsidRPr="00217C27">
              <w:rPr>
                <w:color w:val="000000"/>
                <w:sz w:val="15"/>
                <w:szCs w:val="15"/>
              </w:rPr>
              <w:t>Предоставление иных межбюджетных трансфертов,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городского поселения по организации предоставления ритуальных услуг и содержания мест захоронения в части организации похоронного дела в соответствии с заключенным соглашением</w:t>
            </w:r>
          </w:p>
          <w:p w:rsidR="00217C27" w:rsidRPr="00217C27" w:rsidRDefault="00217C27" w:rsidP="00EA27DC">
            <w:pPr>
              <w:rPr>
                <w:color w:val="000000"/>
                <w:sz w:val="15"/>
                <w:szCs w:val="15"/>
              </w:rPr>
            </w:pPr>
          </w:p>
        </w:tc>
        <w:tc>
          <w:tcPr>
            <w:tcW w:w="850" w:type="dxa"/>
            <w:shd w:val="clear" w:color="auto" w:fill="auto"/>
            <w:vAlign w:val="center"/>
            <w:hideMark/>
          </w:tcPr>
          <w:p w:rsidR="00FD5C12" w:rsidRPr="00217C27" w:rsidRDefault="00FD5C12" w:rsidP="00EA27DC">
            <w:pPr>
              <w:jc w:val="center"/>
              <w:rPr>
                <w:color w:val="000000"/>
                <w:sz w:val="15"/>
                <w:szCs w:val="15"/>
              </w:rPr>
            </w:pPr>
            <w:r w:rsidRPr="00217C27">
              <w:rPr>
                <w:color w:val="000000"/>
                <w:sz w:val="15"/>
                <w:szCs w:val="15"/>
              </w:rPr>
              <w:t>2018 - 2025 год</w:t>
            </w:r>
          </w:p>
        </w:tc>
        <w:tc>
          <w:tcPr>
            <w:tcW w:w="1134" w:type="dxa"/>
            <w:shd w:val="clear" w:color="auto" w:fill="auto"/>
            <w:vAlign w:val="center"/>
            <w:hideMark/>
          </w:tcPr>
          <w:p w:rsidR="00FD5C12" w:rsidRPr="00217C27" w:rsidRDefault="00FD5C12" w:rsidP="00EA27DC">
            <w:pPr>
              <w:jc w:val="center"/>
              <w:rPr>
                <w:color w:val="000000"/>
                <w:sz w:val="15"/>
                <w:szCs w:val="15"/>
              </w:rPr>
            </w:pPr>
            <w:r w:rsidRPr="00217C27">
              <w:rPr>
                <w:color w:val="000000"/>
                <w:sz w:val="15"/>
                <w:szCs w:val="15"/>
              </w:rPr>
              <w:t>бюджет муниципального образования город Энгельс</w:t>
            </w:r>
          </w:p>
        </w:tc>
        <w:tc>
          <w:tcPr>
            <w:tcW w:w="851"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1 165,0 </w:t>
            </w:r>
          </w:p>
        </w:tc>
        <w:tc>
          <w:tcPr>
            <w:tcW w:w="850"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919,8 </w:t>
            </w:r>
          </w:p>
        </w:tc>
        <w:tc>
          <w:tcPr>
            <w:tcW w:w="851"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802,3 </w:t>
            </w:r>
          </w:p>
        </w:tc>
        <w:tc>
          <w:tcPr>
            <w:tcW w:w="850"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813,4 </w:t>
            </w:r>
          </w:p>
        </w:tc>
        <w:tc>
          <w:tcPr>
            <w:tcW w:w="851"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1 272,6 </w:t>
            </w:r>
          </w:p>
        </w:tc>
        <w:tc>
          <w:tcPr>
            <w:tcW w:w="823"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2 526,2 </w:t>
            </w:r>
          </w:p>
        </w:tc>
        <w:tc>
          <w:tcPr>
            <w:tcW w:w="993"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2 647,2 </w:t>
            </w:r>
          </w:p>
        </w:tc>
        <w:tc>
          <w:tcPr>
            <w:tcW w:w="992"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2 738,7 </w:t>
            </w:r>
          </w:p>
        </w:tc>
        <w:tc>
          <w:tcPr>
            <w:tcW w:w="1019" w:type="dxa"/>
            <w:shd w:val="clear" w:color="auto" w:fill="auto"/>
            <w:noWrap/>
            <w:vAlign w:val="center"/>
            <w:hideMark/>
          </w:tcPr>
          <w:p w:rsidR="00FD5C12" w:rsidRPr="00217C27" w:rsidRDefault="00FD5C12" w:rsidP="00EA27DC">
            <w:pPr>
              <w:jc w:val="center"/>
              <w:rPr>
                <w:b/>
                <w:bCs/>
                <w:color w:val="000000"/>
                <w:sz w:val="15"/>
                <w:szCs w:val="15"/>
              </w:rPr>
            </w:pPr>
            <w:r w:rsidRPr="00217C27">
              <w:rPr>
                <w:b/>
                <w:bCs/>
                <w:color w:val="000000"/>
                <w:sz w:val="15"/>
                <w:szCs w:val="15"/>
              </w:rPr>
              <w:t xml:space="preserve">12 885,2 </w:t>
            </w:r>
          </w:p>
        </w:tc>
        <w:tc>
          <w:tcPr>
            <w:tcW w:w="1107" w:type="dxa"/>
            <w:vMerge/>
            <w:vAlign w:val="center"/>
            <w:hideMark/>
          </w:tcPr>
          <w:p w:rsidR="00FD5C12" w:rsidRPr="00217C27" w:rsidRDefault="00FD5C12" w:rsidP="00EA27DC">
            <w:pPr>
              <w:rPr>
                <w:color w:val="000000"/>
                <w:sz w:val="15"/>
                <w:szCs w:val="15"/>
              </w:rPr>
            </w:pPr>
          </w:p>
        </w:tc>
        <w:tc>
          <w:tcPr>
            <w:tcW w:w="1276" w:type="dxa"/>
            <w:vMerge/>
            <w:vAlign w:val="center"/>
            <w:hideMark/>
          </w:tcPr>
          <w:p w:rsidR="00FD5C12" w:rsidRPr="00217C27" w:rsidRDefault="00FD5C12" w:rsidP="00EA27DC">
            <w:pPr>
              <w:rPr>
                <w:color w:val="000000"/>
                <w:sz w:val="15"/>
                <w:szCs w:val="15"/>
              </w:rPr>
            </w:pPr>
          </w:p>
        </w:tc>
      </w:tr>
      <w:tr w:rsidR="00217C27" w:rsidRPr="00217C27" w:rsidTr="00217C27">
        <w:trPr>
          <w:trHeight w:val="20"/>
          <w:jc w:val="center"/>
        </w:trPr>
        <w:tc>
          <w:tcPr>
            <w:tcW w:w="568"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1.6.</w:t>
            </w:r>
          </w:p>
        </w:tc>
        <w:tc>
          <w:tcPr>
            <w:tcW w:w="3004" w:type="dxa"/>
            <w:shd w:val="clear" w:color="auto" w:fill="auto"/>
            <w:vAlign w:val="center"/>
            <w:hideMark/>
          </w:tcPr>
          <w:p w:rsidR="00FD5C12" w:rsidRPr="00217C27" w:rsidRDefault="00FD5C12" w:rsidP="00EA27DC">
            <w:pPr>
              <w:rPr>
                <w:color w:val="000000"/>
                <w:sz w:val="15"/>
                <w:szCs w:val="15"/>
              </w:rPr>
            </w:pPr>
            <w:r w:rsidRPr="00217C27">
              <w:rPr>
                <w:color w:val="000000"/>
                <w:sz w:val="15"/>
                <w:szCs w:val="15"/>
              </w:rPr>
              <w:t>Предоставление иных межбюджетных трансфертов общего характера</w:t>
            </w:r>
          </w:p>
        </w:tc>
        <w:tc>
          <w:tcPr>
            <w:tcW w:w="850" w:type="dxa"/>
            <w:shd w:val="clear" w:color="auto" w:fill="auto"/>
            <w:vAlign w:val="center"/>
            <w:hideMark/>
          </w:tcPr>
          <w:p w:rsidR="00FD5C12" w:rsidRPr="00217C27" w:rsidRDefault="00FD5C12" w:rsidP="00EA27DC">
            <w:pPr>
              <w:jc w:val="center"/>
              <w:rPr>
                <w:color w:val="000000"/>
                <w:sz w:val="15"/>
                <w:szCs w:val="15"/>
              </w:rPr>
            </w:pPr>
            <w:r w:rsidRPr="00217C27">
              <w:rPr>
                <w:color w:val="000000"/>
                <w:sz w:val="15"/>
                <w:szCs w:val="15"/>
              </w:rPr>
              <w:t>2018 - 2025 год</w:t>
            </w:r>
          </w:p>
        </w:tc>
        <w:tc>
          <w:tcPr>
            <w:tcW w:w="1134" w:type="dxa"/>
            <w:shd w:val="clear" w:color="auto" w:fill="auto"/>
            <w:vAlign w:val="center"/>
            <w:hideMark/>
          </w:tcPr>
          <w:p w:rsidR="00FD5C12" w:rsidRPr="00217C27" w:rsidRDefault="00FD5C12" w:rsidP="00EA27DC">
            <w:pPr>
              <w:jc w:val="center"/>
              <w:rPr>
                <w:color w:val="000000"/>
                <w:sz w:val="15"/>
                <w:szCs w:val="15"/>
              </w:rPr>
            </w:pPr>
            <w:r w:rsidRPr="00217C27">
              <w:rPr>
                <w:color w:val="000000"/>
                <w:sz w:val="15"/>
                <w:szCs w:val="15"/>
              </w:rPr>
              <w:t>бюджет муниципального образования город Энгельс</w:t>
            </w:r>
          </w:p>
        </w:tc>
        <w:tc>
          <w:tcPr>
            <w:tcW w:w="851"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150 000,0 </w:t>
            </w:r>
          </w:p>
        </w:tc>
        <w:tc>
          <w:tcPr>
            <w:tcW w:w="850"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111 400,0 </w:t>
            </w:r>
          </w:p>
        </w:tc>
        <w:tc>
          <w:tcPr>
            <w:tcW w:w="851"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174 007,1 </w:t>
            </w:r>
          </w:p>
        </w:tc>
        <w:tc>
          <w:tcPr>
            <w:tcW w:w="850"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172 000,0 </w:t>
            </w:r>
          </w:p>
        </w:tc>
        <w:tc>
          <w:tcPr>
            <w:tcW w:w="851"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355 000,0 </w:t>
            </w:r>
          </w:p>
        </w:tc>
        <w:tc>
          <w:tcPr>
            <w:tcW w:w="823"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297 703,0 </w:t>
            </w:r>
          </w:p>
        </w:tc>
        <w:tc>
          <w:tcPr>
            <w:tcW w:w="993"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217 000,0 </w:t>
            </w:r>
          </w:p>
        </w:tc>
        <w:tc>
          <w:tcPr>
            <w:tcW w:w="992"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219 000,0 </w:t>
            </w:r>
          </w:p>
        </w:tc>
        <w:tc>
          <w:tcPr>
            <w:tcW w:w="1019" w:type="dxa"/>
            <w:shd w:val="clear" w:color="auto" w:fill="auto"/>
            <w:noWrap/>
            <w:vAlign w:val="center"/>
            <w:hideMark/>
          </w:tcPr>
          <w:p w:rsidR="00FD5C12" w:rsidRPr="00217C27" w:rsidRDefault="00FD5C12" w:rsidP="00EA27DC">
            <w:pPr>
              <w:jc w:val="center"/>
              <w:rPr>
                <w:b/>
                <w:bCs/>
                <w:color w:val="000000"/>
                <w:sz w:val="15"/>
                <w:szCs w:val="15"/>
              </w:rPr>
            </w:pPr>
            <w:r w:rsidRPr="00217C27">
              <w:rPr>
                <w:b/>
                <w:bCs/>
                <w:color w:val="000000"/>
                <w:sz w:val="15"/>
                <w:szCs w:val="15"/>
              </w:rPr>
              <w:t xml:space="preserve">1 696 110,1 </w:t>
            </w:r>
          </w:p>
        </w:tc>
        <w:tc>
          <w:tcPr>
            <w:tcW w:w="1107" w:type="dxa"/>
            <w:vMerge/>
            <w:vAlign w:val="center"/>
            <w:hideMark/>
          </w:tcPr>
          <w:p w:rsidR="00FD5C12" w:rsidRPr="00217C27" w:rsidRDefault="00FD5C12" w:rsidP="00EA27DC">
            <w:pPr>
              <w:rPr>
                <w:color w:val="000000"/>
                <w:sz w:val="15"/>
                <w:szCs w:val="15"/>
              </w:rPr>
            </w:pPr>
          </w:p>
        </w:tc>
        <w:tc>
          <w:tcPr>
            <w:tcW w:w="1276" w:type="dxa"/>
            <w:vMerge/>
            <w:vAlign w:val="center"/>
            <w:hideMark/>
          </w:tcPr>
          <w:p w:rsidR="00FD5C12" w:rsidRPr="00217C27" w:rsidRDefault="00FD5C12" w:rsidP="00EA27DC">
            <w:pPr>
              <w:rPr>
                <w:color w:val="000000"/>
                <w:sz w:val="15"/>
                <w:szCs w:val="15"/>
              </w:rPr>
            </w:pPr>
          </w:p>
        </w:tc>
      </w:tr>
      <w:tr w:rsidR="00217C27" w:rsidRPr="00217C27" w:rsidTr="00217C27">
        <w:trPr>
          <w:trHeight w:val="20"/>
          <w:jc w:val="center"/>
        </w:trPr>
        <w:tc>
          <w:tcPr>
            <w:tcW w:w="568"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1.7.</w:t>
            </w:r>
          </w:p>
        </w:tc>
        <w:tc>
          <w:tcPr>
            <w:tcW w:w="3004" w:type="dxa"/>
            <w:shd w:val="clear" w:color="auto" w:fill="auto"/>
            <w:vAlign w:val="center"/>
            <w:hideMark/>
          </w:tcPr>
          <w:p w:rsidR="00FD5C12" w:rsidRDefault="00FD5C12" w:rsidP="00EA27DC">
            <w:pPr>
              <w:rPr>
                <w:color w:val="000000"/>
                <w:sz w:val="15"/>
                <w:szCs w:val="15"/>
              </w:rPr>
            </w:pPr>
            <w:r w:rsidRPr="00217C27">
              <w:rPr>
                <w:color w:val="000000"/>
                <w:sz w:val="15"/>
                <w:szCs w:val="15"/>
              </w:rPr>
              <w:t>Предоставление иных межбюджетных трансфертов,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городского поселения по изъятию земельных участков в границах поселения для муниципальных нужд в соответствии с заключенным соглашением</w:t>
            </w:r>
          </w:p>
          <w:p w:rsidR="00217C27" w:rsidRPr="00217C27" w:rsidRDefault="00217C27" w:rsidP="00EA27DC">
            <w:pPr>
              <w:rPr>
                <w:color w:val="000000"/>
                <w:sz w:val="15"/>
                <w:szCs w:val="15"/>
              </w:rPr>
            </w:pPr>
          </w:p>
        </w:tc>
        <w:tc>
          <w:tcPr>
            <w:tcW w:w="850" w:type="dxa"/>
            <w:shd w:val="clear" w:color="auto" w:fill="auto"/>
            <w:vAlign w:val="center"/>
            <w:hideMark/>
          </w:tcPr>
          <w:p w:rsidR="00FD5C12" w:rsidRPr="00217C27" w:rsidRDefault="00FD5C12" w:rsidP="00EA27DC">
            <w:pPr>
              <w:jc w:val="center"/>
              <w:rPr>
                <w:color w:val="000000"/>
                <w:sz w:val="15"/>
                <w:szCs w:val="15"/>
              </w:rPr>
            </w:pPr>
            <w:r w:rsidRPr="00217C27">
              <w:rPr>
                <w:color w:val="000000"/>
                <w:sz w:val="15"/>
                <w:szCs w:val="15"/>
              </w:rPr>
              <w:t>2020 год</w:t>
            </w:r>
          </w:p>
        </w:tc>
        <w:tc>
          <w:tcPr>
            <w:tcW w:w="1134" w:type="dxa"/>
            <w:shd w:val="clear" w:color="auto" w:fill="auto"/>
            <w:vAlign w:val="center"/>
            <w:hideMark/>
          </w:tcPr>
          <w:p w:rsidR="00FD5C12" w:rsidRPr="00217C27" w:rsidRDefault="00FD5C12" w:rsidP="00EA27DC">
            <w:pPr>
              <w:jc w:val="center"/>
              <w:rPr>
                <w:color w:val="000000"/>
                <w:sz w:val="15"/>
                <w:szCs w:val="15"/>
              </w:rPr>
            </w:pPr>
            <w:r w:rsidRPr="00217C27">
              <w:rPr>
                <w:color w:val="000000"/>
                <w:sz w:val="15"/>
                <w:szCs w:val="15"/>
              </w:rPr>
              <w:t>бюджет муниципального образования город Энгельс</w:t>
            </w:r>
          </w:p>
        </w:tc>
        <w:tc>
          <w:tcPr>
            <w:tcW w:w="851"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0,0 </w:t>
            </w:r>
          </w:p>
        </w:tc>
        <w:tc>
          <w:tcPr>
            <w:tcW w:w="850"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0,0 </w:t>
            </w:r>
          </w:p>
        </w:tc>
        <w:tc>
          <w:tcPr>
            <w:tcW w:w="851"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2 452,5 </w:t>
            </w:r>
          </w:p>
        </w:tc>
        <w:tc>
          <w:tcPr>
            <w:tcW w:w="850"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0,0 </w:t>
            </w:r>
          </w:p>
        </w:tc>
        <w:tc>
          <w:tcPr>
            <w:tcW w:w="851"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0,0 </w:t>
            </w:r>
          </w:p>
        </w:tc>
        <w:tc>
          <w:tcPr>
            <w:tcW w:w="823"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0,0 </w:t>
            </w:r>
          </w:p>
        </w:tc>
        <w:tc>
          <w:tcPr>
            <w:tcW w:w="993"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0,0 </w:t>
            </w:r>
          </w:p>
        </w:tc>
        <w:tc>
          <w:tcPr>
            <w:tcW w:w="992"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0,0 </w:t>
            </w:r>
          </w:p>
        </w:tc>
        <w:tc>
          <w:tcPr>
            <w:tcW w:w="1019" w:type="dxa"/>
            <w:shd w:val="clear" w:color="auto" w:fill="auto"/>
            <w:noWrap/>
            <w:vAlign w:val="center"/>
            <w:hideMark/>
          </w:tcPr>
          <w:p w:rsidR="00FD5C12" w:rsidRPr="00217C27" w:rsidRDefault="00FD5C12" w:rsidP="00EA27DC">
            <w:pPr>
              <w:jc w:val="center"/>
              <w:rPr>
                <w:b/>
                <w:bCs/>
                <w:color w:val="000000"/>
                <w:sz w:val="15"/>
                <w:szCs w:val="15"/>
              </w:rPr>
            </w:pPr>
            <w:r w:rsidRPr="00217C27">
              <w:rPr>
                <w:b/>
                <w:bCs/>
                <w:color w:val="000000"/>
                <w:sz w:val="15"/>
                <w:szCs w:val="15"/>
              </w:rPr>
              <w:t xml:space="preserve">2 452,5 </w:t>
            </w:r>
          </w:p>
        </w:tc>
        <w:tc>
          <w:tcPr>
            <w:tcW w:w="1107" w:type="dxa"/>
            <w:vMerge/>
            <w:vAlign w:val="center"/>
            <w:hideMark/>
          </w:tcPr>
          <w:p w:rsidR="00FD5C12" w:rsidRPr="00217C27" w:rsidRDefault="00FD5C12" w:rsidP="00EA27DC">
            <w:pPr>
              <w:rPr>
                <w:color w:val="000000"/>
                <w:sz w:val="15"/>
                <w:szCs w:val="15"/>
              </w:rPr>
            </w:pPr>
          </w:p>
        </w:tc>
        <w:tc>
          <w:tcPr>
            <w:tcW w:w="1276" w:type="dxa"/>
            <w:vMerge/>
            <w:vAlign w:val="center"/>
            <w:hideMark/>
          </w:tcPr>
          <w:p w:rsidR="00FD5C12" w:rsidRPr="00217C27" w:rsidRDefault="00FD5C12" w:rsidP="00EA27DC">
            <w:pPr>
              <w:rPr>
                <w:color w:val="000000"/>
                <w:sz w:val="15"/>
                <w:szCs w:val="15"/>
              </w:rPr>
            </w:pPr>
          </w:p>
        </w:tc>
      </w:tr>
      <w:tr w:rsidR="00217C27" w:rsidRPr="00217C27" w:rsidTr="00217C27">
        <w:trPr>
          <w:trHeight w:val="20"/>
          <w:jc w:val="center"/>
        </w:trPr>
        <w:tc>
          <w:tcPr>
            <w:tcW w:w="568"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1.8.</w:t>
            </w:r>
          </w:p>
        </w:tc>
        <w:tc>
          <w:tcPr>
            <w:tcW w:w="3004" w:type="dxa"/>
            <w:shd w:val="clear" w:color="auto" w:fill="auto"/>
            <w:vAlign w:val="center"/>
            <w:hideMark/>
          </w:tcPr>
          <w:p w:rsidR="00FD5C12" w:rsidRDefault="00FD5C12" w:rsidP="00EA27DC">
            <w:pPr>
              <w:rPr>
                <w:color w:val="000000"/>
                <w:sz w:val="15"/>
                <w:szCs w:val="15"/>
              </w:rPr>
            </w:pPr>
            <w:proofErr w:type="gramStart"/>
            <w:r w:rsidRPr="00217C27">
              <w:rPr>
                <w:color w:val="000000"/>
                <w:sz w:val="15"/>
                <w:szCs w:val="15"/>
              </w:rPr>
              <w:t>Предоставление иных межбюджетных трансфертов, передаваемых бюджету Энгельсского муниципального района из бюджета муниципального образования город Энгельс на осуществление в соответствии с заключенными соглашениями переданных полномочий по решению вопросов местного значения в части обеспечения расходных обязательств, связанных с выполнением мероприятий по обеспечению коммунальной и транспортной инфраструктурой земельных участков, предоставленных (подлежащих предоставлению) для жилищного строительства гражданам, имеющим трех и более детей, за счет</w:t>
            </w:r>
            <w:proofErr w:type="gramEnd"/>
            <w:r w:rsidRPr="00217C27">
              <w:rPr>
                <w:color w:val="000000"/>
                <w:sz w:val="15"/>
                <w:szCs w:val="15"/>
              </w:rPr>
              <w:t xml:space="preserve"> иных межбюджетных трансфертов из областного бюджета</w:t>
            </w:r>
          </w:p>
          <w:p w:rsidR="00217C27" w:rsidRDefault="00217C27" w:rsidP="00EA27DC">
            <w:pPr>
              <w:rPr>
                <w:color w:val="000000"/>
                <w:sz w:val="15"/>
                <w:szCs w:val="15"/>
              </w:rPr>
            </w:pPr>
          </w:p>
          <w:p w:rsidR="00217C27" w:rsidRDefault="00217C27" w:rsidP="00EA27DC">
            <w:pPr>
              <w:rPr>
                <w:color w:val="000000"/>
                <w:sz w:val="15"/>
                <w:szCs w:val="15"/>
              </w:rPr>
            </w:pPr>
          </w:p>
          <w:p w:rsidR="00217C27" w:rsidRPr="00217C27" w:rsidRDefault="00217C27" w:rsidP="00EA27DC">
            <w:pPr>
              <w:rPr>
                <w:color w:val="000000"/>
                <w:sz w:val="15"/>
                <w:szCs w:val="15"/>
              </w:rPr>
            </w:pPr>
          </w:p>
        </w:tc>
        <w:tc>
          <w:tcPr>
            <w:tcW w:w="850" w:type="dxa"/>
            <w:shd w:val="clear" w:color="auto" w:fill="auto"/>
            <w:vAlign w:val="center"/>
            <w:hideMark/>
          </w:tcPr>
          <w:p w:rsidR="00FD5C12" w:rsidRPr="00217C27" w:rsidRDefault="00FD5C12" w:rsidP="00EA27DC">
            <w:pPr>
              <w:jc w:val="center"/>
              <w:rPr>
                <w:color w:val="000000"/>
                <w:sz w:val="15"/>
                <w:szCs w:val="15"/>
              </w:rPr>
            </w:pPr>
            <w:r w:rsidRPr="00217C27">
              <w:rPr>
                <w:color w:val="000000"/>
                <w:sz w:val="15"/>
                <w:szCs w:val="15"/>
              </w:rPr>
              <w:t>2023 год</w:t>
            </w:r>
          </w:p>
        </w:tc>
        <w:tc>
          <w:tcPr>
            <w:tcW w:w="1134" w:type="dxa"/>
            <w:shd w:val="clear" w:color="auto" w:fill="auto"/>
            <w:vAlign w:val="center"/>
            <w:hideMark/>
          </w:tcPr>
          <w:p w:rsidR="00FD5C12" w:rsidRPr="00217C27" w:rsidRDefault="00FD5C12" w:rsidP="00EA27DC">
            <w:pPr>
              <w:jc w:val="center"/>
              <w:rPr>
                <w:color w:val="000000"/>
                <w:sz w:val="15"/>
                <w:szCs w:val="15"/>
              </w:rPr>
            </w:pPr>
            <w:r w:rsidRPr="00217C27">
              <w:rPr>
                <w:color w:val="000000"/>
                <w:sz w:val="15"/>
                <w:szCs w:val="15"/>
              </w:rPr>
              <w:t>бюджет муниципального образования город Энгельс</w:t>
            </w:r>
          </w:p>
        </w:tc>
        <w:tc>
          <w:tcPr>
            <w:tcW w:w="851"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0,0 </w:t>
            </w:r>
          </w:p>
        </w:tc>
        <w:tc>
          <w:tcPr>
            <w:tcW w:w="850"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0,0 </w:t>
            </w:r>
          </w:p>
        </w:tc>
        <w:tc>
          <w:tcPr>
            <w:tcW w:w="851"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0,0 </w:t>
            </w:r>
          </w:p>
        </w:tc>
        <w:tc>
          <w:tcPr>
            <w:tcW w:w="850"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0,0 </w:t>
            </w:r>
          </w:p>
        </w:tc>
        <w:tc>
          <w:tcPr>
            <w:tcW w:w="851"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0,0 </w:t>
            </w:r>
          </w:p>
        </w:tc>
        <w:tc>
          <w:tcPr>
            <w:tcW w:w="823"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12 500,0 </w:t>
            </w:r>
          </w:p>
        </w:tc>
        <w:tc>
          <w:tcPr>
            <w:tcW w:w="993"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0,0 </w:t>
            </w:r>
          </w:p>
        </w:tc>
        <w:tc>
          <w:tcPr>
            <w:tcW w:w="992"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0,0 </w:t>
            </w:r>
          </w:p>
        </w:tc>
        <w:tc>
          <w:tcPr>
            <w:tcW w:w="1019" w:type="dxa"/>
            <w:shd w:val="clear" w:color="auto" w:fill="auto"/>
            <w:noWrap/>
            <w:vAlign w:val="center"/>
            <w:hideMark/>
          </w:tcPr>
          <w:p w:rsidR="00FD5C12" w:rsidRPr="00217C27" w:rsidRDefault="00FD5C12" w:rsidP="00EA27DC">
            <w:pPr>
              <w:jc w:val="center"/>
              <w:rPr>
                <w:b/>
                <w:bCs/>
                <w:color w:val="000000"/>
                <w:sz w:val="15"/>
                <w:szCs w:val="15"/>
              </w:rPr>
            </w:pPr>
            <w:r w:rsidRPr="00217C27">
              <w:rPr>
                <w:b/>
                <w:bCs/>
                <w:color w:val="000000"/>
                <w:sz w:val="15"/>
                <w:szCs w:val="15"/>
              </w:rPr>
              <w:t xml:space="preserve">12 500,0 </w:t>
            </w:r>
          </w:p>
        </w:tc>
        <w:tc>
          <w:tcPr>
            <w:tcW w:w="1107" w:type="dxa"/>
            <w:shd w:val="clear" w:color="auto" w:fill="auto"/>
            <w:vAlign w:val="center"/>
            <w:hideMark/>
          </w:tcPr>
          <w:p w:rsidR="00FD5C12" w:rsidRPr="00217C27" w:rsidRDefault="00FD5C12" w:rsidP="00EA27DC">
            <w:pPr>
              <w:jc w:val="center"/>
              <w:rPr>
                <w:color w:val="000000"/>
                <w:sz w:val="15"/>
                <w:szCs w:val="15"/>
              </w:rPr>
            </w:pPr>
            <w:r w:rsidRPr="00217C27">
              <w:rPr>
                <w:color w:val="000000"/>
                <w:sz w:val="15"/>
                <w:szCs w:val="15"/>
              </w:rPr>
              <w:t> </w:t>
            </w:r>
          </w:p>
        </w:tc>
        <w:tc>
          <w:tcPr>
            <w:tcW w:w="1276" w:type="dxa"/>
            <w:vMerge/>
            <w:vAlign w:val="center"/>
            <w:hideMark/>
          </w:tcPr>
          <w:p w:rsidR="00FD5C12" w:rsidRPr="00217C27" w:rsidRDefault="00FD5C12" w:rsidP="00EA27DC">
            <w:pPr>
              <w:rPr>
                <w:color w:val="000000"/>
                <w:sz w:val="15"/>
                <w:szCs w:val="15"/>
              </w:rPr>
            </w:pPr>
          </w:p>
        </w:tc>
      </w:tr>
      <w:tr w:rsidR="00217C27" w:rsidRPr="00217C27" w:rsidTr="00217C27">
        <w:trPr>
          <w:trHeight w:val="20"/>
          <w:jc w:val="center"/>
        </w:trPr>
        <w:tc>
          <w:tcPr>
            <w:tcW w:w="4422" w:type="dxa"/>
            <w:gridSpan w:val="3"/>
            <w:shd w:val="clear" w:color="auto" w:fill="auto"/>
            <w:noWrap/>
            <w:vAlign w:val="center"/>
            <w:hideMark/>
          </w:tcPr>
          <w:p w:rsidR="00FD5C12" w:rsidRPr="00217C27" w:rsidRDefault="00FD5C12" w:rsidP="00EA27DC">
            <w:pPr>
              <w:jc w:val="center"/>
              <w:rPr>
                <w:b/>
                <w:bCs/>
                <w:color w:val="000000"/>
                <w:sz w:val="15"/>
                <w:szCs w:val="15"/>
              </w:rPr>
            </w:pPr>
            <w:r w:rsidRPr="00217C27">
              <w:rPr>
                <w:b/>
                <w:bCs/>
                <w:color w:val="000000"/>
                <w:sz w:val="15"/>
                <w:szCs w:val="15"/>
              </w:rPr>
              <w:lastRenderedPageBreak/>
              <w:t>ИТОГО по разделу 1:</w:t>
            </w:r>
          </w:p>
        </w:tc>
        <w:tc>
          <w:tcPr>
            <w:tcW w:w="1134" w:type="dxa"/>
            <w:shd w:val="clear" w:color="auto" w:fill="auto"/>
            <w:vAlign w:val="center"/>
            <w:hideMark/>
          </w:tcPr>
          <w:p w:rsidR="00FD5C12" w:rsidRPr="00217C27" w:rsidRDefault="00FD5C12" w:rsidP="00EA27DC">
            <w:pPr>
              <w:jc w:val="center"/>
              <w:rPr>
                <w:b/>
                <w:bCs/>
                <w:color w:val="000000"/>
                <w:sz w:val="15"/>
                <w:szCs w:val="15"/>
              </w:rPr>
            </w:pPr>
            <w:r w:rsidRPr="00217C27">
              <w:rPr>
                <w:b/>
                <w:bCs/>
                <w:color w:val="000000"/>
                <w:sz w:val="15"/>
                <w:szCs w:val="15"/>
              </w:rPr>
              <w:t>бюджет муниципального образования город Энгельс</w:t>
            </w:r>
          </w:p>
        </w:tc>
        <w:tc>
          <w:tcPr>
            <w:tcW w:w="851" w:type="dxa"/>
            <w:shd w:val="clear" w:color="auto" w:fill="auto"/>
            <w:noWrap/>
            <w:vAlign w:val="center"/>
            <w:hideMark/>
          </w:tcPr>
          <w:p w:rsidR="00FD5C12" w:rsidRPr="00217C27" w:rsidRDefault="00FD5C12" w:rsidP="00EA27DC">
            <w:pPr>
              <w:jc w:val="center"/>
              <w:rPr>
                <w:b/>
                <w:bCs/>
                <w:color w:val="000000"/>
                <w:sz w:val="15"/>
                <w:szCs w:val="15"/>
              </w:rPr>
            </w:pPr>
            <w:r w:rsidRPr="00217C27">
              <w:rPr>
                <w:b/>
                <w:bCs/>
                <w:color w:val="000000"/>
                <w:sz w:val="15"/>
                <w:szCs w:val="15"/>
              </w:rPr>
              <w:t xml:space="preserve">169 471,0 </w:t>
            </w:r>
          </w:p>
        </w:tc>
        <w:tc>
          <w:tcPr>
            <w:tcW w:w="850" w:type="dxa"/>
            <w:shd w:val="clear" w:color="auto" w:fill="auto"/>
            <w:noWrap/>
            <w:vAlign w:val="center"/>
            <w:hideMark/>
          </w:tcPr>
          <w:p w:rsidR="00FD5C12" w:rsidRPr="00217C27" w:rsidRDefault="00FD5C12" w:rsidP="00EA27DC">
            <w:pPr>
              <w:jc w:val="center"/>
              <w:rPr>
                <w:b/>
                <w:bCs/>
                <w:color w:val="000000"/>
                <w:sz w:val="15"/>
                <w:szCs w:val="15"/>
              </w:rPr>
            </w:pPr>
            <w:r w:rsidRPr="00217C27">
              <w:rPr>
                <w:b/>
                <w:bCs/>
                <w:color w:val="000000"/>
                <w:sz w:val="15"/>
                <w:szCs w:val="15"/>
              </w:rPr>
              <w:t xml:space="preserve">130 395,4 </w:t>
            </w:r>
          </w:p>
        </w:tc>
        <w:tc>
          <w:tcPr>
            <w:tcW w:w="851" w:type="dxa"/>
            <w:shd w:val="clear" w:color="auto" w:fill="auto"/>
            <w:noWrap/>
            <w:vAlign w:val="center"/>
            <w:hideMark/>
          </w:tcPr>
          <w:p w:rsidR="00FD5C12" w:rsidRPr="00217C27" w:rsidRDefault="00FD5C12" w:rsidP="00EA27DC">
            <w:pPr>
              <w:jc w:val="center"/>
              <w:rPr>
                <w:b/>
                <w:bCs/>
                <w:color w:val="000000"/>
                <w:sz w:val="15"/>
                <w:szCs w:val="15"/>
              </w:rPr>
            </w:pPr>
            <w:r w:rsidRPr="00217C27">
              <w:rPr>
                <w:b/>
                <w:bCs/>
                <w:color w:val="000000"/>
                <w:sz w:val="15"/>
                <w:szCs w:val="15"/>
              </w:rPr>
              <w:t xml:space="preserve">184 971,1 </w:t>
            </w:r>
          </w:p>
        </w:tc>
        <w:tc>
          <w:tcPr>
            <w:tcW w:w="850" w:type="dxa"/>
            <w:shd w:val="clear" w:color="auto" w:fill="auto"/>
            <w:noWrap/>
            <w:vAlign w:val="center"/>
            <w:hideMark/>
          </w:tcPr>
          <w:p w:rsidR="00FD5C12" w:rsidRPr="00217C27" w:rsidRDefault="00FD5C12" w:rsidP="00EA27DC">
            <w:pPr>
              <w:jc w:val="center"/>
              <w:rPr>
                <w:b/>
                <w:bCs/>
                <w:color w:val="000000"/>
                <w:sz w:val="15"/>
                <w:szCs w:val="15"/>
              </w:rPr>
            </w:pPr>
            <w:r w:rsidRPr="00217C27">
              <w:rPr>
                <w:b/>
                <w:bCs/>
                <w:color w:val="000000"/>
                <w:sz w:val="15"/>
                <w:szCs w:val="15"/>
              </w:rPr>
              <w:t xml:space="preserve">184 765,7 </w:t>
            </w:r>
          </w:p>
        </w:tc>
        <w:tc>
          <w:tcPr>
            <w:tcW w:w="851" w:type="dxa"/>
            <w:shd w:val="clear" w:color="auto" w:fill="auto"/>
            <w:noWrap/>
            <w:vAlign w:val="center"/>
            <w:hideMark/>
          </w:tcPr>
          <w:p w:rsidR="00FD5C12" w:rsidRPr="00217C27" w:rsidRDefault="00FD5C12" w:rsidP="00EA27DC">
            <w:pPr>
              <w:jc w:val="center"/>
              <w:rPr>
                <w:b/>
                <w:bCs/>
                <w:color w:val="000000"/>
                <w:sz w:val="15"/>
                <w:szCs w:val="15"/>
              </w:rPr>
            </w:pPr>
            <w:r w:rsidRPr="00217C27">
              <w:rPr>
                <w:b/>
                <w:bCs/>
                <w:color w:val="000000"/>
                <w:sz w:val="15"/>
                <w:szCs w:val="15"/>
              </w:rPr>
              <w:t xml:space="preserve">369 197,5 </w:t>
            </w:r>
          </w:p>
        </w:tc>
        <w:tc>
          <w:tcPr>
            <w:tcW w:w="823" w:type="dxa"/>
            <w:shd w:val="clear" w:color="auto" w:fill="auto"/>
            <w:noWrap/>
            <w:vAlign w:val="center"/>
            <w:hideMark/>
          </w:tcPr>
          <w:p w:rsidR="00FD5C12" w:rsidRPr="00217C27" w:rsidRDefault="00FD5C12" w:rsidP="00EA27DC">
            <w:pPr>
              <w:jc w:val="center"/>
              <w:rPr>
                <w:b/>
                <w:bCs/>
                <w:color w:val="000000"/>
                <w:sz w:val="15"/>
                <w:szCs w:val="15"/>
              </w:rPr>
            </w:pPr>
            <w:r w:rsidRPr="00217C27">
              <w:rPr>
                <w:b/>
                <w:bCs/>
                <w:color w:val="000000"/>
                <w:sz w:val="15"/>
                <w:szCs w:val="15"/>
              </w:rPr>
              <w:t xml:space="preserve">319 417,7 </w:t>
            </w:r>
          </w:p>
        </w:tc>
        <w:tc>
          <w:tcPr>
            <w:tcW w:w="993" w:type="dxa"/>
            <w:shd w:val="clear" w:color="auto" w:fill="auto"/>
            <w:noWrap/>
            <w:vAlign w:val="center"/>
            <w:hideMark/>
          </w:tcPr>
          <w:p w:rsidR="00FD5C12" w:rsidRPr="00217C27" w:rsidRDefault="00FD5C12" w:rsidP="00EA27DC">
            <w:pPr>
              <w:jc w:val="center"/>
              <w:rPr>
                <w:b/>
                <w:bCs/>
                <w:color w:val="000000"/>
                <w:sz w:val="15"/>
                <w:szCs w:val="15"/>
              </w:rPr>
            </w:pPr>
            <w:r w:rsidRPr="00217C27">
              <w:rPr>
                <w:b/>
                <w:bCs/>
                <w:color w:val="000000"/>
                <w:sz w:val="15"/>
                <w:szCs w:val="15"/>
              </w:rPr>
              <w:t xml:space="preserve">226 059,8 </w:t>
            </w:r>
          </w:p>
        </w:tc>
        <w:tc>
          <w:tcPr>
            <w:tcW w:w="992" w:type="dxa"/>
            <w:shd w:val="clear" w:color="auto" w:fill="auto"/>
            <w:noWrap/>
            <w:vAlign w:val="center"/>
            <w:hideMark/>
          </w:tcPr>
          <w:p w:rsidR="00FD5C12" w:rsidRPr="00217C27" w:rsidRDefault="00FD5C12" w:rsidP="00EA27DC">
            <w:pPr>
              <w:jc w:val="center"/>
              <w:rPr>
                <w:b/>
                <w:bCs/>
                <w:color w:val="000000"/>
                <w:sz w:val="15"/>
                <w:szCs w:val="15"/>
              </w:rPr>
            </w:pPr>
            <w:r w:rsidRPr="00217C27">
              <w:rPr>
                <w:b/>
                <w:bCs/>
                <w:color w:val="000000"/>
                <w:sz w:val="15"/>
                <w:szCs w:val="15"/>
              </w:rPr>
              <w:t xml:space="preserve">228 392,3 </w:t>
            </w:r>
          </w:p>
        </w:tc>
        <w:tc>
          <w:tcPr>
            <w:tcW w:w="1019" w:type="dxa"/>
            <w:shd w:val="clear" w:color="auto" w:fill="auto"/>
            <w:noWrap/>
            <w:vAlign w:val="center"/>
            <w:hideMark/>
          </w:tcPr>
          <w:p w:rsidR="00FD5C12" w:rsidRPr="00217C27" w:rsidRDefault="00FD5C12" w:rsidP="00EA27DC">
            <w:pPr>
              <w:jc w:val="center"/>
              <w:rPr>
                <w:b/>
                <w:bCs/>
                <w:color w:val="000000"/>
                <w:sz w:val="15"/>
                <w:szCs w:val="15"/>
              </w:rPr>
            </w:pPr>
            <w:r w:rsidRPr="00217C27">
              <w:rPr>
                <w:b/>
                <w:bCs/>
                <w:color w:val="000000"/>
                <w:sz w:val="15"/>
                <w:szCs w:val="15"/>
              </w:rPr>
              <w:t xml:space="preserve">1 812 670,5 </w:t>
            </w:r>
          </w:p>
        </w:tc>
        <w:tc>
          <w:tcPr>
            <w:tcW w:w="1107" w:type="dxa"/>
            <w:shd w:val="clear" w:color="auto" w:fill="auto"/>
            <w:noWrap/>
            <w:vAlign w:val="bottom"/>
            <w:hideMark/>
          </w:tcPr>
          <w:p w:rsidR="00FD5C12" w:rsidRPr="00217C27" w:rsidRDefault="00FD5C12" w:rsidP="00EA27DC">
            <w:pPr>
              <w:rPr>
                <w:b/>
                <w:bCs/>
                <w:color w:val="000000"/>
                <w:sz w:val="15"/>
                <w:szCs w:val="15"/>
              </w:rPr>
            </w:pPr>
            <w:r w:rsidRPr="00217C27">
              <w:rPr>
                <w:b/>
                <w:bCs/>
                <w:color w:val="000000"/>
                <w:sz w:val="15"/>
                <w:szCs w:val="15"/>
              </w:rPr>
              <w:t> </w:t>
            </w:r>
          </w:p>
        </w:tc>
        <w:tc>
          <w:tcPr>
            <w:tcW w:w="1276" w:type="dxa"/>
            <w:shd w:val="clear" w:color="auto" w:fill="auto"/>
            <w:noWrap/>
            <w:vAlign w:val="bottom"/>
            <w:hideMark/>
          </w:tcPr>
          <w:p w:rsidR="00FD5C12" w:rsidRPr="00217C27" w:rsidRDefault="00FD5C12" w:rsidP="00EA27DC">
            <w:pPr>
              <w:rPr>
                <w:b/>
                <w:bCs/>
                <w:color w:val="000000"/>
                <w:sz w:val="15"/>
                <w:szCs w:val="15"/>
              </w:rPr>
            </w:pPr>
            <w:r w:rsidRPr="00217C27">
              <w:rPr>
                <w:b/>
                <w:bCs/>
                <w:color w:val="000000"/>
                <w:sz w:val="15"/>
                <w:szCs w:val="15"/>
              </w:rPr>
              <w:t> </w:t>
            </w:r>
          </w:p>
        </w:tc>
      </w:tr>
      <w:tr w:rsidR="00FD5C12" w:rsidRPr="00217C27" w:rsidTr="00217C27">
        <w:trPr>
          <w:trHeight w:val="20"/>
          <w:jc w:val="center"/>
        </w:trPr>
        <w:tc>
          <w:tcPr>
            <w:tcW w:w="16019" w:type="dxa"/>
            <w:gridSpan w:val="15"/>
            <w:shd w:val="clear" w:color="auto" w:fill="auto"/>
            <w:noWrap/>
            <w:vAlign w:val="bottom"/>
            <w:hideMark/>
          </w:tcPr>
          <w:p w:rsidR="00FD5C12" w:rsidRPr="00217C27" w:rsidRDefault="00FD5C12" w:rsidP="00EA27DC">
            <w:pPr>
              <w:jc w:val="center"/>
              <w:rPr>
                <w:b/>
                <w:bCs/>
                <w:color w:val="000000"/>
                <w:sz w:val="15"/>
                <w:szCs w:val="15"/>
              </w:rPr>
            </w:pPr>
            <w:r w:rsidRPr="00217C27">
              <w:rPr>
                <w:b/>
                <w:bCs/>
                <w:color w:val="000000"/>
                <w:sz w:val="15"/>
                <w:szCs w:val="15"/>
              </w:rPr>
              <w:t>Раздел 2. Управление долговыми обязательствами муниципального образования город Энгельс</w:t>
            </w:r>
          </w:p>
        </w:tc>
      </w:tr>
      <w:tr w:rsidR="00217C27" w:rsidRPr="00217C27" w:rsidTr="00217C27">
        <w:trPr>
          <w:trHeight w:val="20"/>
          <w:jc w:val="center"/>
        </w:trPr>
        <w:tc>
          <w:tcPr>
            <w:tcW w:w="568"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2.1.</w:t>
            </w:r>
          </w:p>
        </w:tc>
        <w:tc>
          <w:tcPr>
            <w:tcW w:w="3004" w:type="dxa"/>
            <w:shd w:val="clear" w:color="auto" w:fill="auto"/>
            <w:vAlign w:val="center"/>
            <w:hideMark/>
          </w:tcPr>
          <w:p w:rsidR="00FD5C12" w:rsidRPr="00217C27" w:rsidRDefault="00FD5C12" w:rsidP="00EA27DC">
            <w:pPr>
              <w:rPr>
                <w:color w:val="000000"/>
                <w:sz w:val="15"/>
                <w:szCs w:val="15"/>
              </w:rPr>
            </w:pPr>
            <w:r w:rsidRPr="00217C27">
              <w:rPr>
                <w:color w:val="000000"/>
                <w:sz w:val="15"/>
                <w:szCs w:val="15"/>
              </w:rPr>
              <w:t>Эффективное управление муниципальным долгом</w:t>
            </w:r>
          </w:p>
        </w:tc>
        <w:tc>
          <w:tcPr>
            <w:tcW w:w="850" w:type="dxa"/>
            <w:shd w:val="clear" w:color="auto" w:fill="auto"/>
            <w:vAlign w:val="center"/>
            <w:hideMark/>
          </w:tcPr>
          <w:p w:rsidR="00FD5C12" w:rsidRPr="00217C27" w:rsidRDefault="00FD5C12" w:rsidP="00EA27DC">
            <w:pPr>
              <w:jc w:val="center"/>
              <w:rPr>
                <w:color w:val="000000"/>
                <w:sz w:val="15"/>
                <w:szCs w:val="15"/>
              </w:rPr>
            </w:pPr>
            <w:r w:rsidRPr="00217C27">
              <w:rPr>
                <w:color w:val="000000"/>
                <w:sz w:val="15"/>
                <w:szCs w:val="15"/>
              </w:rPr>
              <w:t>2018 - 2025 год</w:t>
            </w:r>
          </w:p>
        </w:tc>
        <w:tc>
          <w:tcPr>
            <w:tcW w:w="1134" w:type="dxa"/>
            <w:shd w:val="clear" w:color="auto" w:fill="auto"/>
            <w:vAlign w:val="center"/>
            <w:hideMark/>
          </w:tcPr>
          <w:p w:rsidR="00FD5C12" w:rsidRPr="00217C27" w:rsidRDefault="00FD5C12" w:rsidP="00EA27DC">
            <w:pPr>
              <w:jc w:val="center"/>
              <w:rPr>
                <w:color w:val="000000"/>
                <w:sz w:val="15"/>
                <w:szCs w:val="15"/>
              </w:rPr>
            </w:pPr>
            <w:r w:rsidRPr="00217C27">
              <w:rPr>
                <w:color w:val="000000"/>
                <w:sz w:val="15"/>
                <w:szCs w:val="15"/>
              </w:rPr>
              <w:t>бюджет муниципального образования город Энгельс</w:t>
            </w:r>
          </w:p>
        </w:tc>
        <w:tc>
          <w:tcPr>
            <w:tcW w:w="851"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15 836,4 </w:t>
            </w:r>
          </w:p>
        </w:tc>
        <w:tc>
          <w:tcPr>
            <w:tcW w:w="850"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18 136,2 </w:t>
            </w:r>
          </w:p>
        </w:tc>
        <w:tc>
          <w:tcPr>
            <w:tcW w:w="851"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14 571,0 </w:t>
            </w:r>
          </w:p>
        </w:tc>
        <w:tc>
          <w:tcPr>
            <w:tcW w:w="850"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9 049,2 </w:t>
            </w:r>
          </w:p>
        </w:tc>
        <w:tc>
          <w:tcPr>
            <w:tcW w:w="851"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5 573,9 </w:t>
            </w:r>
          </w:p>
        </w:tc>
        <w:tc>
          <w:tcPr>
            <w:tcW w:w="823"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6 425,3 </w:t>
            </w:r>
          </w:p>
        </w:tc>
        <w:tc>
          <w:tcPr>
            <w:tcW w:w="993"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8 664,1 </w:t>
            </w:r>
          </w:p>
        </w:tc>
        <w:tc>
          <w:tcPr>
            <w:tcW w:w="992"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17 702,2 </w:t>
            </w:r>
          </w:p>
        </w:tc>
        <w:tc>
          <w:tcPr>
            <w:tcW w:w="1019" w:type="dxa"/>
            <w:shd w:val="clear" w:color="auto" w:fill="auto"/>
            <w:noWrap/>
            <w:vAlign w:val="center"/>
            <w:hideMark/>
          </w:tcPr>
          <w:p w:rsidR="00FD5C12" w:rsidRPr="00217C27" w:rsidRDefault="00FD5C12" w:rsidP="00EA27DC">
            <w:pPr>
              <w:jc w:val="center"/>
              <w:rPr>
                <w:color w:val="000000"/>
                <w:sz w:val="15"/>
                <w:szCs w:val="15"/>
              </w:rPr>
            </w:pPr>
            <w:r w:rsidRPr="00217C27">
              <w:rPr>
                <w:color w:val="000000"/>
                <w:sz w:val="15"/>
                <w:szCs w:val="15"/>
              </w:rPr>
              <w:t xml:space="preserve">95 958,3 </w:t>
            </w:r>
          </w:p>
        </w:tc>
        <w:tc>
          <w:tcPr>
            <w:tcW w:w="1107" w:type="dxa"/>
            <w:shd w:val="clear" w:color="auto" w:fill="auto"/>
            <w:vAlign w:val="center"/>
            <w:hideMark/>
          </w:tcPr>
          <w:p w:rsidR="00FD5C12" w:rsidRPr="00217C27" w:rsidRDefault="00FD5C12" w:rsidP="00EA27DC">
            <w:pPr>
              <w:jc w:val="center"/>
              <w:rPr>
                <w:color w:val="000000"/>
                <w:sz w:val="15"/>
                <w:szCs w:val="15"/>
              </w:rPr>
            </w:pPr>
            <w:r w:rsidRPr="00217C27">
              <w:rPr>
                <w:color w:val="000000"/>
                <w:sz w:val="15"/>
                <w:szCs w:val="15"/>
              </w:rPr>
              <w:t>комитет финансов администрации Энгельсского муниципального района</w:t>
            </w:r>
          </w:p>
        </w:tc>
        <w:tc>
          <w:tcPr>
            <w:tcW w:w="1276" w:type="dxa"/>
            <w:shd w:val="clear" w:color="auto" w:fill="auto"/>
            <w:vAlign w:val="center"/>
            <w:hideMark/>
          </w:tcPr>
          <w:p w:rsidR="00FD5C12" w:rsidRPr="00217C27" w:rsidRDefault="00FD5C12" w:rsidP="00EA27DC">
            <w:pPr>
              <w:spacing w:after="240"/>
              <w:jc w:val="center"/>
              <w:rPr>
                <w:color w:val="000000"/>
                <w:sz w:val="15"/>
                <w:szCs w:val="15"/>
              </w:rPr>
            </w:pPr>
            <w:r w:rsidRPr="00217C27">
              <w:rPr>
                <w:color w:val="000000"/>
                <w:sz w:val="15"/>
                <w:szCs w:val="15"/>
              </w:rPr>
              <w:t>определение расходов на обслуживание муниципального долга в утвержденном годовом объеме расходов  бюджета (за исключением объема расходов, которые осуществляются за счет субвенций, предоставляемых из бюджетов бюджетной системы Российской Федерации), в размере не более 10 процентов ежегодно, начиная с 2018 года</w:t>
            </w:r>
          </w:p>
        </w:tc>
      </w:tr>
      <w:tr w:rsidR="00217C27" w:rsidRPr="00217C27" w:rsidTr="00217C27">
        <w:trPr>
          <w:trHeight w:val="20"/>
          <w:jc w:val="center"/>
        </w:trPr>
        <w:tc>
          <w:tcPr>
            <w:tcW w:w="4422" w:type="dxa"/>
            <w:gridSpan w:val="3"/>
            <w:shd w:val="clear" w:color="auto" w:fill="auto"/>
            <w:noWrap/>
            <w:vAlign w:val="center"/>
            <w:hideMark/>
          </w:tcPr>
          <w:p w:rsidR="00FD5C12" w:rsidRPr="00217C27" w:rsidRDefault="00FD5C12" w:rsidP="00EA27DC">
            <w:pPr>
              <w:jc w:val="center"/>
              <w:rPr>
                <w:b/>
                <w:bCs/>
                <w:color w:val="000000"/>
                <w:sz w:val="15"/>
                <w:szCs w:val="15"/>
              </w:rPr>
            </w:pPr>
            <w:r w:rsidRPr="00217C27">
              <w:rPr>
                <w:b/>
                <w:bCs/>
                <w:color w:val="000000"/>
                <w:sz w:val="15"/>
                <w:szCs w:val="15"/>
              </w:rPr>
              <w:t>ИТОГО по разделу 2:</w:t>
            </w:r>
          </w:p>
        </w:tc>
        <w:tc>
          <w:tcPr>
            <w:tcW w:w="1134" w:type="dxa"/>
            <w:shd w:val="clear" w:color="auto" w:fill="auto"/>
            <w:vAlign w:val="center"/>
            <w:hideMark/>
          </w:tcPr>
          <w:p w:rsidR="00FD5C12" w:rsidRPr="00217C27" w:rsidRDefault="00FD5C12" w:rsidP="00EA27DC">
            <w:pPr>
              <w:jc w:val="center"/>
              <w:rPr>
                <w:b/>
                <w:bCs/>
                <w:color w:val="000000"/>
                <w:sz w:val="15"/>
                <w:szCs w:val="15"/>
              </w:rPr>
            </w:pPr>
            <w:r w:rsidRPr="00217C27">
              <w:rPr>
                <w:b/>
                <w:bCs/>
                <w:color w:val="000000"/>
                <w:sz w:val="15"/>
                <w:szCs w:val="15"/>
              </w:rPr>
              <w:t>бюджет муниципального образования город Энгельс</w:t>
            </w:r>
          </w:p>
        </w:tc>
        <w:tc>
          <w:tcPr>
            <w:tcW w:w="851" w:type="dxa"/>
            <w:shd w:val="clear" w:color="auto" w:fill="auto"/>
            <w:noWrap/>
            <w:vAlign w:val="center"/>
            <w:hideMark/>
          </w:tcPr>
          <w:p w:rsidR="00FD5C12" w:rsidRPr="00217C27" w:rsidRDefault="00FD5C12" w:rsidP="00EA27DC">
            <w:pPr>
              <w:jc w:val="center"/>
              <w:rPr>
                <w:b/>
                <w:bCs/>
                <w:color w:val="000000"/>
                <w:sz w:val="15"/>
                <w:szCs w:val="15"/>
              </w:rPr>
            </w:pPr>
            <w:r w:rsidRPr="00217C27">
              <w:rPr>
                <w:b/>
                <w:bCs/>
                <w:color w:val="000000"/>
                <w:sz w:val="15"/>
                <w:szCs w:val="15"/>
              </w:rPr>
              <w:t xml:space="preserve">15 836,4 </w:t>
            </w:r>
          </w:p>
        </w:tc>
        <w:tc>
          <w:tcPr>
            <w:tcW w:w="850" w:type="dxa"/>
            <w:shd w:val="clear" w:color="auto" w:fill="auto"/>
            <w:noWrap/>
            <w:vAlign w:val="center"/>
            <w:hideMark/>
          </w:tcPr>
          <w:p w:rsidR="00FD5C12" w:rsidRPr="00217C27" w:rsidRDefault="00FD5C12" w:rsidP="00EA27DC">
            <w:pPr>
              <w:jc w:val="center"/>
              <w:rPr>
                <w:b/>
                <w:bCs/>
                <w:color w:val="000000"/>
                <w:sz w:val="15"/>
                <w:szCs w:val="15"/>
              </w:rPr>
            </w:pPr>
            <w:r w:rsidRPr="00217C27">
              <w:rPr>
                <w:b/>
                <w:bCs/>
                <w:color w:val="000000"/>
                <w:sz w:val="15"/>
                <w:szCs w:val="15"/>
              </w:rPr>
              <w:t xml:space="preserve">18 136,2 </w:t>
            </w:r>
          </w:p>
        </w:tc>
        <w:tc>
          <w:tcPr>
            <w:tcW w:w="851" w:type="dxa"/>
            <w:shd w:val="clear" w:color="auto" w:fill="auto"/>
            <w:noWrap/>
            <w:vAlign w:val="center"/>
            <w:hideMark/>
          </w:tcPr>
          <w:p w:rsidR="00FD5C12" w:rsidRPr="00217C27" w:rsidRDefault="00FD5C12" w:rsidP="00EA27DC">
            <w:pPr>
              <w:jc w:val="center"/>
              <w:rPr>
                <w:b/>
                <w:bCs/>
                <w:color w:val="000000"/>
                <w:sz w:val="15"/>
                <w:szCs w:val="15"/>
              </w:rPr>
            </w:pPr>
            <w:r w:rsidRPr="00217C27">
              <w:rPr>
                <w:b/>
                <w:bCs/>
                <w:color w:val="000000"/>
                <w:sz w:val="15"/>
                <w:szCs w:val="15"/>
              </w:rPr>
              <w:t xml:space="preserve">14 571,0 </w:t>
            </w:r>
          </w:p>
        </w:tc>
        <w:tc>
          <w:tcPr>
            <w:tcW w:w="850" w:type="dxa"/>
            <w:shd w:val="clear" w:color="auto" w:fill="auto"/>
            <w:noWrap/>
            <w:vAlign w:val="center"/>
            <w:hideMark/>
          </w:tcPr>
          <w:p w:rsidR="00FD5C12" w:rsidRPr="00217C27" w:rsidRDefault="00FD5C12" w:rsidP="00EA27DC">
            <w:pPr>
              <w:jc w:val="center"/>
              <w:rPr>
                <w:b/>
                <w:bCs/>
                <w:color w:val="000000"/>
                <w:sz w:val="15"/>
                <w:szCs w:val="15"/>
              </w:rPr>
            </w:pPr>
            <w:r w:rsidRPr="00217C27">
              <w:rPr>
                <w:b/>
                <w:bCs/>
                <w:color w:val="000000"/>
                <w:sz w:val="15"/>
                <w:szCs w:val="15"/>
              </w:rPr>
              <w:t xml:space="preserve">9 049,2 </w:t>
            </w:r>
          </w:p>
        </w:tc>
        <w:tc>
          <w:tcPr>
            <w:tcW w:w="851" w:type="dxa"/>
            <w:shd w:val="clear" w:color="auto" w:fill="auto"/>
            <w:noWrap/>
            <w:vAlign w:val="center"/>
            <w:hideMark/>
          </w:tcPr>
          <w:p w:rsidR="00FD5C12" w:rsidRPr="00217C27" w:rsidRDefault="00FD5C12" w:rsidP="00EA27DC">
            <w:pPr>
              <w:jc w:val="center"/>
              <w:rPr>
                <w:b/>
                <w:bCs/>
                <w:color w:val="000000"/>
                <w:sz w:val="15"/>
                <w:szCs w:val="15"/>
              </w:rPr>
            </w:pPr>
            <w:r w:rsidRPr="00217C27">
              <w:rPr>
                <w:b/>
                <w:bCs/>
                <w:color w:val="000000"/>
                <w:sz w:val="15"/>
                <w:szCs w:val="15"/>
              </w:rPr>
              <w:t xml:space="preserve">5 573,9 </w:t>
            </w:r>
          </w:p>
        </w:tc>
        <w:tc>
          <w:tcPr>
            <w:tcW w:w="823" w:type="dxa"/>
            <w:shd w:val="clear" w:color="auto" w:fill="auto"/>
            <w:noWrap/>
            <w:vAlign w:val="center"/>
            <w:hideMark/>
          </w:tcPr>
          <w:p w:rsidR="00FD5C12" w:rsidRPr="00217C27" w:rsidRDefault="00FD5C12" w:rsidP="00EA27DC">
            <w:pPr>
              <w:jc w:val="center"/>
              <w:rPr>
                <w:b/>
                <w:bCs/>
                <w:color w:val="000000"/>
                <w:sz w:val="15"/>
                <w:szCs w:val="15"/>
              </w:rPr>
            </w:pPr>
            <w:r w:rsidRPr="00217C27">
              <w:rPr>
                <w:b/>
                <w:bCs/>
                <w:color w:val="000000"/>
                <w:sz w:val="15"/>
                <w:szCs w:val="15"/>
              </w:rPr>
              <w:t xml:space="preserve">6 425,3 </w:t>
            </w:r>
          </w:p>
        </w:tc>
        <w:tc>
          <w:tcPr>
            <w:tcW w:w="993" w:type="dxa"/>
            <w:shd w:val="clear" w:color="auto" w:fill="auto"/>
            <w:noWrap/>
            <w:vAlign w:val="center"/>
            <w:hideMark/>
          </w:tcPr>
          <w:p w:rsidR="00FD5C12" w:rsidRPr="00217C27" w:rsidRDefault="00FD5C12" w:rsidP="00EA27DC">
            <w:pPr>
              <w:jc w:val="center"/>
              <w:rPr>
                <w:b/>
                <w:bCs/>
                <w:color w:val="000000"/>
                <w:sz w:val="15"/>
                <w:szCs w:val="15"/>
              </w:rPr>
            </w:pPr>
            <w:r w:rsidRPr="00217C27">
              <w:rPr>
                <w:b/>
                <w:bCs/>
                <w:color w:val="000000"/>
                <w:sz w:val="15"/>
                <w:szCs w:val="15"/>
              </w:rPr>
              <w:t xml:space="preserve">8 664,1 </w:t>
            </w:r>
          </w:p>
        </w:tc>
        <w:tc>
          <w:tcPr>
            <w:tcW w:w="992" w:type="dxa"/>
            <w:shd w:val="clear" w:color="auto" w:fill="auto"/>
            <w:noWrap/>
            <w:vAlign w:val="center"/>
            <w:hideMark/>
          </w:tcPr>
          <w:p w:rsidR="00FD5C12" w:rsidRPr="00217C27" w:rsidRDefault="00FD5C12" w:rsidP="00EA27DC">
            <w:pPr>
              <w:jc w:val="center"/>
              <w:rPr>
                <w:b/>
                <w:bCs/>
                <w:color w:val="000000"/>
                <w:sz w:val="15"/>
                <w:szCs w:val="15"/>
              </w:rPr>
            </w:pPr>
            <w:r w:rsidRPr="00217C27">
              <w:rPr>
                <w:b/>
                <w:bCs/>
                <w:color w:val="000000"/>
                <w:sz w:val="15"/>
                <w:szCs w:val="15"/>
              </w:rPr>
              <w:t xml:space="preserve">17 702,2 </w:t>
            </w:r>
          </w:p>
        </w:tc>
        <w:tc>
          <w:tcPr>
            <w:tcW w:w="1019" w:type="dxa"/>
            <w:shd w:val="clear" w:color="auto" w:fill="auto"/>
            <w:noWrap/>
            <w:vAlign w:val="center"/>
            <w:hideMark/>
          </w:tcPr>
          <w:p w:rsidR="00FD5C12" w:rsidRPr="00217C27" w:rsidRDefault="00FD5C12" w:rsidP="00EA27DC">
            <w:pPr>
              <w:jc w:val="center"/>
              <w:rPr>
                <w:b/>
                <w:bCs/>
                <w:color w:val="000000"/>
                <w:sz w:val="15"/>
                <w:szCs w:val="15"/>
              </w:rPr>
            </w:pPr>
            <w:r w:rsidRPr="00217C27">
              <w:rPr>
                <w:b/>
                <w:bCs/>
                <w:color w:val="000000"/>
                <w:sz w:val="15"/>
                <w:szCs w:val="15"/>
              </w:rPr>
              <w:t xml:space="preserve">95 958,3 </w:t>
            </w:r>
          </w:p>
        </w:tc>
        <w:tc>
          <w:tcPr>
            <w:tcW w:w="1107" w:type="dxa"/>
            <w:shd w:val="clear" w:color="auto" w:fill="auto"/>
            <w:noWrap/>
            <w:vAlign w:val="bottom"/>
            <w:hideMark/>
          </w:tcPr>
          <w:p w:rsidR="00FD5C12" w:rsidRPr="00217C27" w:rsidRDefault="00FD5C12" w:rsidP="00EA27DC">
            <w:pPr>
              <w:rPr>
                <w:b/>
                <w:bCs/>
                <w:color w:val="000000"/>
                <w:sz w:val="15"/>
                <w:szCs w:val="15"/>
              </w:rPr>
            </w:pPr>
            <w:r w:rsidRPr="00217C27">
              <w:rPr>
                <w:b/>
                <w:bCs/>
                <w:color w:val="000000"/>
                <w:sz w:val="15"/>
                <w:szCs w:val="15"/>
              </w:rPr>
              <w:t> </w:t>
            </w:r>
          </w:p>
        </w:tc>
        <w:tc>
          <w:tcPr>
            <w:tcW w:w="1276" w:type="dxa"/>
            <w:shd w:val="clear" w:color="auto" w:fill="auto"/>
            <w:noWrap/>
            <w:vAlign w:val="bottom"/>
            <w:hideMark/>
          </w:tcPr>
          <w:p w:rsidR="00FD5C12" w:rsidRPr="00217C27" w:rsidRDefault="00FD5C12" w:rsidP="00EA27DC">
            <w:pPr>
              <w:rPr>
                <w:b/>
                <w:bCs/>
                <w:color w:val="000000"/>
                <w:sz w:val="15"/>
                <w:szCs w:val="15"/>
              </w:rPr>
            </w:pPr>
            <w:r w:rsidRPr="00217C27">
              <w:rPr>
                <w:b/>
                <w:bCs/>
                <w:color w:val="000000"/>
                <w:sz w:val="15"/>
                <w:szCs w:val="15"/>
              </w:rPr>
              <w:t> </w:t>
            </w:r>
          </w:p>
        </w:tc>
      </w:tr>
      <w:tr w:rsidR="00217C27" w:rsidRPr="00217C27" w:rsidTr="00217C27">
        <w:trPr>
          <w:trHeight w:val="20"/>
          <w:jc w:val="center"/>
        </w:trPr>
        <w:tc>
          <w:tcPr>
            <w:tcW w:w="4422" w:type="dxa"/>
            <w:gridSpan w:val="3"/>
            <w:shd w:val="clear" w:color="auto" w:fill="auto"/>
            <w:noWrap/>
            <w:vAlign w:val="center"/>
            <w:hideMark/>
          </w:tcPr>
          <w:p w:rsidR="00FD5C12" w:rsidRPr="00217C27" w:rsidRDefault="00FD5C12" w:rsidP="00EA27DC">
            <w:pPr>
              <w:jc w:val="center"/>
              <w:rPr>
                <w:b/>
                <w:bCs/>
                <w:color w:val="000000"/>
                <w:sz w:val="15"/>
                <w:szCs w:val="15"/>
              </w:rPr>
            </w:pPr>
            <w:r w:rsidRPr="00217C27">
              <w:rPr>
                <w:b/>
                <w:bCs/>
                <w:color w:val="000000"/>
                <w:sz w:val="15"/>
                <w:szCs w:val="15"/>
              </w:rPr>
              <w:t>ВСЕГО по программе:</w:t>
            </w:r>
          </w:p>
        </w:tc>
        <w:tc>
          <w:tcPr>
            <w:tcW w:w="1134" w:type="dxa"/>
            <w:shd w:val="clear" w:color="auto" w:fill="auto"/>
            <w:vAlign w:val="center"/>
            <w:hideMark/>
          </w:tcPr>
          <w:p w:rsidR="00FD5C12" w:rsidRPr="00217C27" w:rsidRDefault="00FD5C12" w:rsidP="00EA27DC">
            <w:pPr>
              <w:jc w:val="center"/>
              <w:rPr>
                <w:b/>
                <w:bCs/>
                <w:color w:val="000000"/>
                <w:sz w:val="15"/>
                <w:szCs w:val="15"/>
              </w:rPr>
            </w:pPr>
            <w:r w:rsidRPr="00217C27">
              <w:rPr>
                <w:b/>
                <w:bCs/>
                <w:color w:val="000000"/>
                <w:sz w:val="15"/>
                <w:szCs w:val="15"/>
              </w:rPr>
              <w:t>бюджет муниципального образования город Энгельс</w:t>
            </w:r>
          </w:p>
        </w:tc>
        <w:tc>
          <w:tcPr>
            <w:tcW w:w="851" w:type="dxa"/>
            <w:shd w:val="clear" w:color="auto" w:fill="auto"/>
            <w:noWrap/>
            <w:vAlign w:val="center"/>
            <w:hideMark/>
          </w:tcPr>
          <w:p w:rsidR="00FD5C12" w:rsidRPr="00217C27" w:rsidRDefault="00FD5C12" w:rsidP="00EA27DC">
            <w:pPr>
              <w:jc w:val="center"/>
              <w:rPr>
                <w:b/>
                <w:bCs/>
                <w:color w:val="000000"/>
                <w:sz w:val="15"/>
                <w:szCs w:val="15"/>
              </w:rPr>
            </w:pPr>
            <w:r w:rsidRPr="00217C27">
              <w:rPr>
                <w:b/>
                <w:bCs/>
                <w:color w:val="000000"/>
                <w:sz w:val="15"/>
                <w:szCs w:val="15"/>
              </w:rPr>
              <w:t xml:space="preserve">185 307,4 </w:t>
            </w:r>
          </w:p>
        </w:tc>
        <w:tc>
          <w:tcPr>
            <w:tcW w:w="850" w:type="dxa"/>
            <w:shd w:val="clear" w:color="auto" w:fill="auto"/>
            <w:noWrap/>
            <w:vAlign w:val="center"/>
            <w:hideMark/>
          </w:tcPr>
          <w:p w:rsidR="00FD5C12" w:rsidRPr="00217C27" w:rsidRDefault="00FD5C12" w:rsidP="00EA27DC">
            <w:pPr>
              <w:jc w:val="center"/>
              <w:rPr>
                <w:b/>
                <w:bCs/>
                <w:color w:val="000000"/>
                <w:sz w:val="15"/>
                <w:szCs w:val="15"/>
              </w:rPr>
            </w:pPr>
            <w:r w:rsidRPr="00217C27">
              <w:rPr>
                <w:b/>
                <w:bCs/>
                <w:color w:val="000000"/>
                <w:sz w:val="15"/>
                <w:szCs w:val="15"/>
              </w:rPr>
              <w:t xml:space="preserve">148 531,6 </w:t>
            </w:r>
          </w:p>
        </w:tc>
        <w:tc>
          <w:tcPr>
            <w:tcW w:w="851" w:type="dxa"/>
            <w:shd w:val="clear" w:color="auto" w:fill="auto"/>
            <w:noWrap/>
            <w:vAlign w:val="center"/>
            <w:hideMark/>
          </w:tcPr>
          <w:p w:rsidR="00FD5C12" w:rsidRPr="00217C27" w:rsidRDefault="00FD5C12" w:rsidP="00EA27DC">
            <w:pPr>
              <w:jc w:val="center"/>
              <w:rPr>
                <w:b/>
                <w:bCs/>
                <w:color w:val="000000"/>
                <w:sz w:val="15"/>
                <w:szCs w:val="15"/>
              </w:rPr>
            </w:pPr>
            <w:r w:rsidRPr="00217C27">
              <w:rPr>
                <w:b/>
                <w:bCs/>
                <w:color w:val="000000"/>
                <w:sz w:val="15"/>
                <w:szCs w:val="15"/>
              </w:rPr>
              <w:t xml:space="preserve">199 542,1 </w:t>
            </w:r>
          </w:p>
        </w:tc>
        <w:tc>
          <w:tcPr>
            <w:tcW w:w="850" w:type="dxa"/>
            <w:shd w:val="clear" w:color="auto" w:fill="auto"/>
            <w:noWrap/>
            <w:vAlign w:val="center"/>
            <w:hideMark/>
          </w:tcPr>
          <w:p w:rsidR="00FD5C12" w:rsidRPr="00217C27" w:rsidRDefault="00FD5C12" w:rsidP="00EA27DC">
            <w:pPr>
              <w:jc w:val="center"/>
              <w:rPr>
                <w:b/>
                <w:bCs/>
                <w:color w:val="000000"/>
                <w:sz w:val="15"/>
                <w:szCs w:val="15"/>
              </w:rPr>
            </w:pPr>
            <w:r w:rsidRPr="00217C27">
              <w:rPr>
                <w:b/>
                <w:bCs/>
                <w:color w:val="000000"/>
                <w:sz w:val="15"/>
                <w:szCs w:val="15"/>
              </w:rPr>
              <w:t xml:space="preserve">193 814,9 </w:t>
            </w:r>
          </w:p>
        </w:tc>
        <w:tc>
          <w:tcPr>
            <w:tcW w:w="851" w:type="dxa"/>
            <w:shd w:val="clear" w:color="auto" w:fill="auto"/>
            <w:noWrap/>
            <w:vAlign w:val="center"/>
            <w:hideMark/>
          </w:tcPr>
          <w:p w:rsidR="00FD5C12" w:rsidRPr="00217C27" w:rsidRDefault="00FD5C12" w:rsidP="00EA27DC">
            <w:pPr>
              <w:jc w:val="center"/>
              <w:rPr>
                <w:b/>
                <w:bCs/>
                <w:color w:val="000000"/>
                <w:sz w:val="15"/>
                <w:szCs w:val="15"/>
              </w:rPr>
            </w:pPr>
            <w:r w:rsidRPr="00217C27">
              <w:rPr>
                <w:b/>
                <w:bCs/>
                <w:color w:val="000000"/>
                <w:sz w:val="15"/>
                <w:szCs w:val="15"/>
              </w:rPr>
              <w:t xml:space="preserve">374 771,4 </w:t>
            </w:r>
          </w:p>
        </w:tc>
        <w:tc>
          <w:tcPr>
            <w:tcW w:w="823" w:type="dxa"/>
            <w:shd w:val="clear" w:color="auto" w:fill="auto"/>
            <w:noWrap/>
            <w:vAlign w:val="center"/>
            <w:hideMark/>
          </w:tcPr>
          <w:p w:rsidR="00FD5C12" w:rsidRPr="00217C27" w:rsidRDefault="00FD5C12" w:rsidP="00EA27DC">
            <w:pPr>
              <w:jc w:val="center"/>
              <w:rPr>
                <w:b/>
                <w:bCs/>
                <w:color w:val="000000"/>
                <w:sz w:val="15"/>
                <w:szCs w:val="15"/>
              </w:rPr>
            </w:pPr>
            <w:r w:rsidRPr="00217C27">
              <w:rPr>
                <w:b/>
                <w:bCs/>
                <w:color w:val="000000"/>
                <w:sz w:val="15"/>
                <w:szCs w:val="15"/>
              </w:rPr>
              <w:t xml:space="preserve">325 843,0 </w:t>
            </w:r>
          </w:p>
        </w:tc>
        <w:tc>
          <w:tcPr>
            <w:tcW w:w="993" w:type="dxa"/>
            <w:shd w:val="clear" w:color="auto" w:fill="auto"/>
            <w:noWrap/>
            <w:vAlign w:val="center"/>
            <w:hideMark/>
          </w:tcPr>
          <w:p w:rsidR="00FD5C12" w:rsidRPr="00217C27" w:rsidRDefault="00FD5C12" w:rsidP="00EA27DC">
            <w:pPr>
              <w:jc w:val="center"/>
              <w:rPr>
                <w:b/>
                <w:bCs/>
                <w:color w:val="000000"/>
                <w:sz w:val="15"/>
                <w:szCs w:val="15"/>
              </w:rPr>
            </w:pPr>
            <w:r w:rsidRPr="00217C27">
              <w:rPr>
                <w:b/>
                <w:bCs/>
                <w:color w:val="000000"/>
                <w:sz w:val="15"/>
                <w:szCs w:val="15"/>
              </w:rPr>
              <w:t xml:space="preserve">234 723,9 </w:t>
            </w:r>
          </w:p>
        </w:tc>
        <w:tc>
          <w:tcPr>
            <w:tcW w:w="992" w:type="dxa"/>
            <w:shd w:val="clear" w:color="auto" w:fill="auto"/>
            <w:noWrap/>
            <w:vAlign w:val="center"/>
            <w:hideMark/>
          </w:tcPr>
          <w:p w:rsidR="00FD5C12" w:rsidRPr="00217C27" w:rsidRDefault="00FD5C12" w:rsidP="00EA27DC">
            <w:pPr>
              <w:jc w:val="center"/>
              <w:rPr>
                <w:b/>
                <w:bCs/>
                <w:color w:val="000000"/>
                <w:sz w:val="15"/>
                <w:szCs w:val="15"/>
              </w:rPr>
            </w:pPr>
            <w:r w:rsidRPr="00217C27">
              <w:rPr>
                <w:b/>
                <w:bCs/>
                <w:color w:val="000000"/>
                <w:sz w:val="15"/>
                <w:szCs w:val="15"/>
              </w:rPr>
              <w:t xml:space="preserve">246 094,5 </w:t>
            </w:r>
          </w:p>
        </w:tc>
        <w:tc>
          <w:tcPr>
            <w:tcW w:w="1019" w:type="dxa"/>
            <w:shd w:val="clear" w:color="auto" w:fill="auto"/>
            <w:noWrap/>
            <w:vAlign w:val="center"/>
            <w:hideMark/>
          </w:tcPr>
          <w:p w:rsidR="00FD5C12" w:rsidRPr="00217C27" w:rsidRDefault="00FD5C12" w:rsidP="00EA27DC">
            <w:pPr>
              <w:jc w:val="center"/>
              <w:rPr>
                <w:b/>
                <w:bCs/>
                <w:color w:val="000000"/>
                <w:sz w:val="14"/>
                <w:szCs w:val="14"/>
              </w:rPr>
            </w:pPr>
            <w:r w:rsidRPr="00217C27">
              <w:rPr>
                <w:b/>
                <w:bCs/>
                <w:color w:val="000000"/>
                <w:sz w:val="14"/>
                <w:szCs w:val="14"/>
              </w:rPr>
              <w:t xml:space="preserve">1 908 628,8 </w:t>
            </w:r>
          </w:p>
        </w:tc>
        <w:tc>
          <w:tcPr>
            <w:tcW w:w="1107" w:type="dxa"/>
            <w:shd w:val="clear" w:color="auto" w:fill="auto"/>
            <w:vAlign w:val="center"/>
            <w:hideMark/>
          </w:tcPr>
          <w:p w:rsidR="00FD5C12" w:rsidRPr="00217C27" w:rsidRDefault="00FD5C12" w:rsidP="00EA27DC">
            <w:pPr>
              <w:rPr>
                <w:b/>
                <w:bCs/>
                <w:color w:val="000000"/>
                <w:sz w:val="15"/>
                <w:szCs w:val="15"/>
              </w:rPr>
            </w:pPr>
            <w:r w:rsidRPr="00217C27">
              <w:rPr>
                <w:b/>
                <w:bCs/>
                <w:color w:val="000000"/>
                <w:sz w:val="15"/>
                <w:szCs w:val="15"/>
              </w:rPr>
              <w:t> </w:t>
            </w:r>
          </w:p>
        </w:tc>
        <w:tc>
          <w:tcPr>
            <w:tcW w:w="1276" w:type="dxa"/>
            <w:shd w:val="clear" w:color="auto" w:fill="auto"/>
            <w:noWrap/>
            <w:vAlign w:val="center"/>
            <w:hideMark/>
          </w:tcPr>
          <w:p w:rsidR="00FD5C12" w:rsidRPr="00217C27" w:rsidRDefault="00FD5C12" w:rsidP="00EA27DC">
            <w:pPr>
              <w:rPr>
                <w:b/>
                <w:bCs/>
                <w:color w:val="000000"/>
                <w:sz w:val="15"/>
                <w:szCs w:val="15"/>
              </w:rPr>
            </w:pPr>
            <w:r w:rsidRPr="00217C27">
              <w:rPr>
                <w:b/>
                <w:bCs/>
                <w:color w:val="000000"/>
                <w:sz w:val="15"/>
                <w:szCs w:val="15"/>
              </w:rPr>
              <w:t> </w:t>
            </w:r>
          </w:p>
        </w:tc>
      </w:tr>
    </w:tbl>
    <w:p w:rsidR="00FD5C12" w:rsidRDefault="00FD5C12"/>
    <w:sectPr w:rsidR="00FD5C12" w:rsidSect="00217C27">
      <w:pgSz w:w="16838" w:h="11906" w:orient="landscape"/>
      <w:pgMar w:top="720" w:right="720" w:bottom="568"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FD5C12"/>
    <w:rsid w:val="00217C27"/>
    <w:rsid w:val="004D72B5"/>
    <w:rsid w:val="00C75BE4"/>
    <w:rsid w:val="00D36FE3"/>
    <w:rsid w:val="00FD5C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C1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943</Words>
  <Characters>5379</Characters>
  <Application>Microsoft Office Word</Application>
  <DocSecurity>0</DocSecurity>
  <Lines>44</Lines>
  <Paragraphs>12</Paragraphs>
  <ScaleCrop>false</ScaleCrop>
  <Company>Администрация ЭМР</Company>
  <LinksUpToDate>false</LinksUpToDate>
  <CharactersWithSpaces>6310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Шмакова</dc:creator>
  <cp:keywords/>
  <dc:description/>
  <cp:lastModifiedBy>Ирина Шмакова</cp:lastModifiedBy>
  <cp:revision>3</cp:revision>
  <dcterms:created xsi:type="dcterms:W3CDTF">2023-05-25T12:29:00Z</dcterms:created>
  <dcterms:modified xsi:type="dcterms:W3CDTF">2023-05-29T09:51:00Z</dcterms:modified>
</cp:coreProperties>
</file>